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57A6" w14:textId="77777777" w:rsidR="00D44292" w:rsidRPr="00847E6F" w:rsidRDefault="00D44292" w:rsidP="00D44292">
      <w:pPr>
        <w:tabs>
          <w:tab w:val="left" w:pos="8580"/>
          <w:tab w:val="right" w:pos="9525"/>
        </w:tabs>
        <w:jc w:val="right"/>
        <w:rPr>
          <w:rFonts w:eastAsia="SimSun"/>
          <w:b/>
          <w:bCs/>
          <w:color w:val="000000"/>
          <w:sz w:val="28"/>
          <w:szCs w:val="28"/>
          <w:lang w:eastAsia="uk-UA"/>
        </w:rPr>
      </w:pPr>
      <w:r w:rsidRPr="00847E6F">
        <w:rPr>
          <w:rFonts w:eastAsia="SimSun"/>
          <w:b/>
          <w:bCs/>
          <w:color w:val="000000"/>
          <w:sz w:val="28"/>
          <w:szCs w:val="28"/>
          <w:lang w:eastAsia="uk-UA"/>
        </w:rPr>
        <w:t>ПРОЄКТ</w:t>
      </w:r>
    </w:p>
    <w:p w14:paraId="3B64329A" w14:textId="58BB918A" w:rsidR="00D44292" w:rsidRPr="00847E6F" w:rsidRDefault="00D44292" w:rsidP="00D44292">
      <w:pPr>
        <w:tabs>
          <w:tab w:val="left" w:pos="8580"/>
          <w:tab w:val="right" w:pos="9525"/>
        </w:tabs>
        <w:jc w:val="center"/>
        <w:rPr>
          <w:rFonts w:eastAsia="SimSun"/>
          <w:b/>
          <w:bCs/>
          <w:color w:val="000000"/>
          <w:sz w:val="28"/>
          <w:szCs w:val="28"/>
          <w:lang w:eastAsia="uk-UA"/>
        </w:rPr>
      </w:pPr>
      <w:r w:rsidRPr="009E69B9">
        <w:rPr>
          <w:rFonts w:eastAsia="SimSu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6F3D183" wp14:editId="3EE7ABEE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619BC" w14:textId="77777777" w:rsidR="00D44292" w:rsidRPr="00847E6F" w:rsidRDefault="00D44292" w:rsidP="00D44292">
      <w:pPr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eastAsia="uk-UA"/>
        </w:rPr>
      </w:pPr>
      <w:r w:rsidRPr="00847E6F">
        <w:rPr>
          <w:rFonts w:eastAsia="SimSu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5460854" w14:textId="77777777" w:rsidR="00D44292" w:rsidRPr="00847E6F" w:rsidRDefault="00D44292" w:rsidP="00D44292">
      <w:pPr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eastAsia="uk-UA"/>
        </w:rPr>
      </w:pPr>
      <w:r w:rsidRPr="00847E6F">
        <w:rPr>
          <w:rFonts w:eastAsia="SimSun"/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rFonts w:eastAsia="SimSun"/>
          <w:b/>
          <w:color w:val="000000"/>
          <w:w w:val="120"/>
          <w:sz w:val="28"/>
          <w:szCs w:val="28"/>
          <w:lang w:eastAsia="uk-UA"/>
        </w:rPr>
        <w:t>А</w:t>
      </w:r>
      <w:r w:rsidRPr="00847E6F">
        <w:rPr>
          <w:rFonts w:eastAsia="SimSu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rFonts w:eastAsia="SimSun"/>
          <w:b/>
          <w:color w:val="000000"/>
          <w:w w:val="120"/>
          <w:sz w:val="28"/>
          <w:szCs w:val="28"/>
          <w:lang w:eastAsia="uk-UA"/>
        </w:rPr>
        <w:t>Ь</w:t>
      </w:r>
    </w:p>
    <w:p w14:paraId="5ABA5FD9" w14:textId="53A8BE76" w:rsidR="00D44292" w:rsidRPr="00847E6F" w:rsidRDefault="00D44292" w:rsidP="00D44292">
      <w:pPr>
        <w:jc w:val="center"/>
        <w:rPr>
          <w:rFonts w:eastAsia="SimSu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7B055752" wp14:editId="3571391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63E99" id="Пряма сполучна лінія 6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m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MiWE1jqj93n3urtuf7S3pvrS/21/tj+5r9629QweaN+1dd9Ndk3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DxJJ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3AFBDFCC" w14:textId="77777777" w:rsidR="00D44292" w:rsidRPr="00847E6F" w:rsidRDefault="00D44292" w:rsidP="00D44292">
      <w:pPr>
        <w:jc w:val="center"/>
        <w:outlineLvl w:val="6"/>
        <w:rPr>
          <w:rFonts w:eastAsia="SimSun"/>
          <w:b/>
          <w:bCs/>
          <w:color w:val="000000"/>
          <w:sz w:val="28"/>
          <w:szCs w:val="28"/>
          <w:lang w:eastAsia="uk-UA"/>
        </w:rPr>
      </w:pPr>
      <w:r w:rsidRPr="00847E6F">
        <w:rPr>
          <w:rFonts w:eastAsia="SimSun"/>
          <w:b/>
          <w:bCs/>
          <w:color w:val="000000"/>
          <w:sz w:val="28"/>
          <w:szCs w:val="28"/>
          <w:lang w:eastAsia="uk-UA"/>
        </w:rPr>
        <w:t>РІШЕННЯ</w:t>
      </w:r>
    </w:p>
    <w:p w14:paraId="6BC57863" w14:textId="77777777" w:rsidR="00D44292" w:rsidRPr="00847E6F" w:rsidRDefault="00D44292" w:rsidP="00D44292">
      <w:pPr>
        <w:rPr>
          <w:rFonts w:eastAsia="SimSun"/>
          <w:color w:val="000000"/>
          <w:sz w:val="28"/>
          <w:szCs w:val="28"/>
          <w:lang w:eastAsia="uk-UA"/>
        </w:rPr>
      </w:pPr>
    </w:p>
    <w:p w14:paraId="11A861A8" w14:textId="77777777" w:rsidR="00D44292" w:rsidRPr="00847E6F" w:rsidRDefault="00D44292" w:rsidP="00D44292">
      <w:pPr>
        <w:rPr>
          <w:rFonts w:eastAsia="SimSun"/>
          <w:color w:val="000000"/>
          <w:sz w:val="28"/>
          <w:szCs w:val="28"/>
          <w:lang w:eastAsia="uk-UA"/>
        </w:rPr>
      </w:pPr>
      <w:r w:rsidRPr="00847E6F">
        <w:rPr>
          <w:rFonts w:eastAsia="SimSun"/>
          <w:color w:val="000000"/>
          <w:sz w:val="28"/>
          <w:szCs w:val="28"/>
          <w:lang w:eastAsia="uk-UA"/>
        </w:rPr>
        <w:t xml:space="preserve">від 26 березня 2026 р. № </w:t>
      </w:r>
      <w:r w:rsidRPr="00847E6F">
        <w:rPr>
          <w:rFonts w:eastAsia="SimSun"/>
          <w:color w:val="000000"/>
          <w:sz w:val="28"/>
          <w:szCs w:val="28"/>
          <w:lang w:eastAsia="uk-UA"/>
        </w:rPr>
        <w:tab/>
      </w:r>
      <w:r w:rsidRPr="00847E6F">
        <w:rPr>
          <w:rFonts w:eastAsia="SimSun"/>
          <w:color w:val="000000"/>
          <w:sz w:val="28"/>
          <w:szCs w:val="28"/>
          <w:lang w:eastAsia="uk-UA"/>
        </w:rPr>
        <w:tab/>
      </w:r>
      <w:r w:rsidRPr="00847E6F">
        <w:rPr>
          <w:rFonts w:eastAsia="SimSun"/>
          <w:color w:val="000000"/>
          <w:sz w:val="28"/>
          <w:szCs w:val="28"/>
          <w:lang w:eastAsia="uk-UA"/>
        </w:rPr>
        <w:tab/>
      </w:r>
      <w:r w:rsidRPr="00847E6F">
        <w:rPr>
          <w:rFonts w:eastAsia="SimSun"/>
          <w:color w:val="000000"/>
          <w:sz w:val="28"/>
          <w:szCs w:val="28"/>
          <w:lang w:eastAsia="uk-UA"/>
        </w:rPr>
        <w:tab/>
      </w:r>
      <w:r w:rsidRPr="00847E6F">
        <w:rPr>
          <w:rFonts w:eastAsia="SimSun"/>
          <w:color w:val="000000"/>
          <w:sz w:val="28"/>
          <w:szCs w:val="28"/>
          <w:lang w:eastAsia="uk-UA"/>
        </w:rPr>
        <w:tab/>
        <w:t xml:space="preserve">71 сесія </w:t>
      </w:r>
      <w:r w:rsidRPr="00847E6F">
        <w:rPr>
          <w:rFonts w:eastAsia="SimSun"/>
          <w:color w:val="000000"/>
          <w:sz w:val="28"/>
          <w:szCs w:val="28"/>
          <w:lang w:val="en-US" w:eastAsia="uk-UA"/>
        </w:rPr>
        <w:t>VIII</w:t>
      </w:r>
      <w:r w:rsidRPr="00847E6F">
        <w:rPr>
          <w:rFonts w:eastAsia="SimSun"/>
          <w:color w:val="000000"/>
          <w:sz w:val="28"/>
          <w:szCs w:val="28"/>
          <w:lang w:eastAsia="uk-UA"/>
        </w:rPr>
        <w:t xml:space="preserve"> скликання</w:t>
      </w:r>
    </w:p>
    <w:p w14:paraId="03B72EE5" w14:textId="77777777" w:rsidR="00D44292" w:rsidRPr="00847E6F" w:rsidRDefault="00D44292" w:rsidP="00D44292">
      <w:pPr>
        <w:rPr>
          <w:rFonts w:eastAsia="SimSun"/>
          <w:color w:val="000000"/>
          <w:sz w:val="28"/>
          <w:szCs w:val="28"/>
          <w:lang w:eastAsia="uk-UA"/>
        </w:rPr>
      </w:pPr>
      <w:r w:rsidRPr="00847E6F">
        <w:rPr>
          <w:rFonts w:eastAsia="SimSun"/>
          <w:color w:val="000000"/>
          <w:sz w:val="28"/>
          <w:szCs w:val="28"/>
          <w:lang w:eastAsia="uk-UA"/>
        </w:rPr>
        <w:t>м. Рогатин</w:t>
      </w:r>
    </w:p>
    <w:p w14:paraId="258EB7E6" w14:textId="77777777" w:rsidR="00D44292" w:rsidRPr="00847E6F" w:rsidRDefault="00D44292" w:rsidP="00D44292">
      <w:pPr>
        <w:rPr>
          <w:color w:val="000000"/>
          <w:sz w:val="28"/>
          <w:szCs w:val="28"/>
          <w:lang w:eastAsia="uk-UA"/>
        </w:rPr>
      </w:pPr>
    </w:p>
    <w:p w14:paraId="6F31A893" w14:textId="77777777" w:rsidR="00D44292" w:rsidRPr="00847E6F" w:rsidRDefault="00D44292" w:rsidP="00D44292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847E6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4EC2F844" w14:textId="0581B808" w:rsidR="00D44292" w:rsidRDefault="00D44292" w:rsidP="00D44292">
      <w:pPr>
        <w:rPr>
          <w:color w:val="000000"/>
          <w:sz w:val="28"/>
          <w:szCs w:val="28"/>
          <w:lang w:val="uk-UA"/>
        </w:rPr>
      </w:pPr>
      <w:r w:rsidRPr="00DA5F53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  <w:lang w:val="uk-UA"/>
        </w:rPr>
        <w:t>затвердження звіт</w:t>
      </w:r>
      <w:r w:rsidR="001B19FC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28BB2A30" w14:textId="74EF393D" w:rsidR="00D44292" w:rsidRDefault="00D44292" w:rsidP="00D4429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результати </w:t>
      </w:r>
      <w:r w:rsidR="001B19FC">
        <w:rPr>
          <w:color w:val="000000"/>
          <w:sz w:val="28"/>
          <w:szCs w:val="28"/>
          <w:lang w:val="uk-UA"/>
        </w:rPr>
        <w:t>повторного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2F4E32FA" w14:textId="77777777" w:rsidR="00D44292" w:rsidRDefault="00D44292" w:rsidP="00D4429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відстеження результативності </w:t>
      </w:r>
    </w:p>
    <w:p w14:paraId="749660A6" w14:textId="236C8285" w:rsidR="00D44292" w:rsidRPr="009E69B9" w:rsidRDefault="00D44292" w:rsidP="00D4429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регуляторн</w:t>
      </w:r>
      <w:r w:rsidR="001B19FC"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  <w:lang w:val="uk-UA"/>
        </w:rPr>
        <w:t xml:space="preserve"> акт</w:t>
      </w:r>
      <w:r w:rsidR="001B19FC">
        <w:rPr>
          <w:color w:val="000000"/>
          <w:sz w:val="28"/>
          <w:szCs w:val="28"/>
          <w:lang w:val="uk-UA"/>
        </w:rPr>
        <w:t>а</w:t>
      </w:r>
      <w:r w:rsidRPr="0082419E">
        <w:rPr>
          <w:b/>
          <w:vanish/>
          <w:color w:val="FF0000"/>
          <w:sz w:val="28"/>
          <w:szCs w:val="28"/>
          <w:lang w:val="uk-UA"/>
        </w:rPr>
        <w:t xml:space="preserve"> 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  <w:lang w:val="uk-UA"/>
        </w:rPr>
        <w:t>}</w:t>
      </w:r>
    </w:p>
    <w:p w14:paraId="4806ADED" w14:textId="77777777" w:rsidR="00D44292" w:rsidRDefault="00D44292" w:rsidP="00D44292">
      <w:pPr>
        <w:rPr>
          <w:rFonts w:eastAsia="SimSun"/>
          <w:sz w:val="28"/>
          <w:szCs w:val="28"/>
          <w:lang w:eastAsia="zh-CN"/>
        </w:rPr>
      </w:pPr>
    </w:p>
    <w:p w14:paraId="0CA3D62E" w14:textId="77777777" w:rsidR="00D44292" w:rsidRDefault="00D44292" w:rsidP="00D44292">
      <w:pPr>
        <w:rPr>
          <w:color w:val="000000"/>
          <w:sz w:val="28"/>
          <w:szCs w:val="28"/>
          <w:lang w:val="uk-UA"/>
        </w:rPr>
      </w:pPr>
    </w:p>
    <w:p w14:paraId="045C6002" w14:textId="1A75E64E" w:rsidR="00D44292" w:rsidRDefault="00D44292" w:rsidP="00D4429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71B77">
        <w:rPr>
          <w:color w:val="000000"/>
          <w:sz w:val="28"/>
          <w:szCs w:val="28"/>
        </w:rPr>
        <w:t>Відповідно до статті 26 Закону України «Про місцеве самоврядування в Україні»</w:t>
      </w:r>
      <w:r>
        <w:rPr>
          <w:color w:val="000000"/>
          <w:sz w:val="28"/>
          <w:szCs w:val="28"/>
          <w:lang w:val="uk-UA"/>
        </w:rPr>
        <w:t xml:space="preserve">, статей 7, 10 Закону України «Про засади державної регуляторної політики у сфері господарської діяльності», Методики проведення відстеження результативної регуляторного акта, затвердженої Постановою Кабінету Міністрів України від 11.03.2004р. №308, беручи до уваги висновки і рекомендації постійної комісії міської ради з питань </w:t>
      </w:r>
      <w:r w:rsidRPr="00E11D2E">
        <w:rPr>
          <w:color w:val="000000"/>
          <w:sz w:val="28"/>
          <w:szCs w:val="28"/>
          <w:lang w:val="uk-UA"/>
        </w:rPr>
        <w:t>стратегічного розвитку, бюджету і фінансів, комунальної власності та регуляторної політики</w:t>
      </w:r>
      <w:r>
        <w:rPr>
          <w:color w:val="000000"/>
          <w:sz w:val="28"/>
          <w:szCs w:val="28"/>
          <w:lang w:val="uk-UA"/>
        </w:rPr>
        <w:t xml:space="preserve"> від 25.0</w:t>
      </w:r>
      <w:r w:rsidR="00941594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.2026 року, міська рада ВИРІШИЛА:</w:t>
      </w:r>
    </w:p>
    <w:p w14:paraId="19CDD83E" w14:textId="671CC1B3" w:rsidR="00D44292" w:rsidRPr="00445C9D" w:rsidRDefault="00D44292" w:rsidP="00445C9D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445C9D">
        <w:rPr>
          <w:sz w:val="28"/>
          <w:szCs w:val="28"/>
          <w:lang w:val="uk-UA" w:eastAsia="uk-UA"/>
        </w:rPr>
        <w:t xml:space="preserve">Затвердити звіт про результати </w:t>
      </w:r>
      <w:r w:rsidR="00941594" w:rsidRPr="00445C9D">
        <w:rPr>
          <w:sz w:val="28"/>
          <w:szCs w:val="28"/>
          <w:lang w:val="uk-UA" w:eastAsia="uk-UA"/>
        </w:rPr>
        <w:t>повторного</w:t>
      </w:r>
      <w:r w:rsidRPr="00445C9D">
        <w:rPr>
          <w:sz w:val="28"/>
          <w:szCs w:val="28"/>
          <w:lang w:val="uk-UA" w:eastAsia="uk-UA"/>
        </w:rPr>
        <w:t xml:space="preserve"> відстеження результативності регуляторн</w:t>
      </w:r>
      <w:r w:rsidR="00941594" w:rsidRPr="00445C9D">
        <w:rPr>
          <w:sz w:val="28"/>
          <w:szCs w:val="28"/>
          <w:lang w:val="uk-UA" w:eastAsia="uk-UA"/>
        </w:rPr>
        <w:t>ого</w:t>
      </w:r>
      <w:r w:rsidRPr="00445C9D">
        <w:rPr>
          <w:sz w:val="28"/>
          <w:szCs w:val="28"/>
          <w:lang w:val="uk-UA" w:eastAsia="uk-UA"/>
        </w:rPr>
        <w:t xml:space="preserve"> акт</w:t>
      </w:r>
      <w:r w:rsidR="00941594" w:rsidRPr="00445C9D">
        <w:rPr>
          <w:sz w:val="28"/>
          <w:szCs w:val="28"/>
          <w:lang w:val="uk-UA" w:eastAsia="uk-UA"/>
        </w:rPr>
        <w:t xml:space="preserve">а </w:t>
      </w:r>
      <w:r w:rsidRPr="00445C9D">
        <w:rPr>
          <w:sz w:val="28"/>
          <w:szCs w:val="28"/>
          <w:lang w:val="uk-UA" w:eastAsia="uk-UA"/>
        </w:rPr>
        <w:t xml:space="preserve">– рішення Рогатинської міської ради </w:t>
      </w:r>
      <w:r w:rsidR="00941594" w:rsidRPr="00445C9D">
        <w:rPr>
          <w:color w:val="000000"/>
          <w:sz w:val="28"/>
          <w:szCs w:val="28"/>
        </w:rPr>
        <w:t xml:space="preserve">від </w:t>
      </w:r>
      <w:r w:rsidR="00445C9D">
        <w:rPr>
          <w:color w:val="000000"/>
          <w:sz w:val="28"/>
          <w:szCs w:val="28"/>
        </w:rPr>
        <w:br/>
      </w:r>
      <w:r w:rsidR="00941594" w:rsidRPr="00445C9D">
        <w:rPr>
          <w:color w:val="000000"/>
          <w:sz w:val="28"/>
          <w:szCs w:val="28"/>
        </w:rPr>
        <w:t>27 березня  2025 р. № 11143</w:t>
      </w:r>
      <w:r w:rsidR="00941594" w:rsidRPr="00445C9D">
        <w:rPr>
          <w:bCs/>
          <w:sz w:val="28"/>
          <w:szCs w:val="28"/>
          <w:lang w:val="uk-UA"/>
        </w:rPr>
        <w:t xml:space="preserve"> «</w:t>
      </w:r>
      <w:r w:rsidR="00941594" w:rsidRPr="00445C9D">
        <w:rPr>
          <w:rFonts w:eastAsiaTheme="minorHAnsi"/>
          <w:bCs/>
          <w:sz w:val="28"/>
          <w:szCs w:val="28"/>
          <w:lang w:val="uk-UA"/>
        </w:rPr>
        <w:t xml:space="preserve">Про </w:t>
      </w:r>
      <w:proofErr w:type="gramStart"/>
      <w:r w:rsidR="00941594" w:rsidRPr="00445C9D">
        <w:rPr>
          <w:rFonts w:eastAsiaTheme="minorHAnsi"/>
          <w:bCs/>
          <w:sz w:val="28"/>
          <w:szCs w:val="28"/>
          <w:lang w:val="uk-UA"/>
        </w:rPr>
        <w:t>затвердження Правил</w:t>
      </w:r>
      <w:proofErr w:type="gramEnd"/>
      <w:r w:rsidR="00941594" w:rsidRPr="00445C9D">
        <w:rPr>
          <w:rFonts w:eastAsiaTheme="minorHAnsi"/>
          <w:bCs/>
          <w:sz w:val="28"/>
          <w:szCs w:val="28"/>
          <w:lang w:val="uk-UA"/>
        </w:rPr>
        <w:t xml:space="preserve"> приймання стічних вод до системи централізованого водовідведення міста Рогатина</w:t>
      </w:r>
      <w:r w:rsidR="00941594" w:rsidRPr="00445C9D">
        <w:rPr>
          <w:bCs/>
          <w:sz w:val="28"/>
          <w:szCs w:val="28"/>
          <w:lang w:val="uk-UA"/>
        </w:rPr>
        <w:t>»</w:t>
      </w:r>
      <w:r w:rsidR="00941594" w:rsidRPr="00445C9D">
        <w:rPr>
          <w:sz w:val="28"/>
          <w:szCs w:val="28"/>
          <w:lang w:val="uk-UA"/>
        </w:rPr>
        <w:t xml:space="preserve"> </w:t>
      </w:r>
      <w:r w:rsidRPr="00445C9D">
        <w:rPr>
          <w:sz w:val="28"/>
          <w:szCs w:val="28"/>
          <w:lang w:val="uk-UA" w:eastAsia="uk-UA"/>
        </w:rPr>
        <w:t>(дода</w:t>
      </w:r>
      <w:r w:rsidR="00941594" w:rsidRPr="00445C9D">
        <w:rPr>
          <w:sz w:val="28"/>
          <w:szCs w:val="28"/>
          <w:lang w:val="uk-UA" w:eastAsia="uk-UA"/>
        </w:rPr>
        <w:t>ток 1</w:t>
      </w:r>
      <w:r w:rsidRPr="00445C9D">
        <w:rPr>
          <w:sz w:val="28"/>
          <w:szCs w:val="28"/>
          <w:lang w:val="uk-UA" w:eastAsia="uk-UA"/>
        </w:rPr>
        <w:t>)</w:t>
      </w:r>
      <w:r w:rsidR="00445C9D" w:rsidRPr="00445C9D">
        <w:rPr>
          <w:sz w:val="28"/>
          <w:szCs w:val="28"/>
          <w:lang w:val="uk-UA" w:eastAsia="uk-UA"/>
        </w:rPr>
        <w:t>.</w:t>
      </w:r>
    </w:p>
    <w:p w14:paraId="216CC72B" w14:textId="77777777" w:rsidR="00D44292" w:rsidRPr="00DA5F53" w:rsidRDefault="00D44292" w:rsidP="00D44292">
      <w:pPr>
        <w:jc w:val="both"/>
        <w:rPr>
          <w:sz w:val="28"/>
          <w:szCs w:val="28"/>
        </w:rPr>
      </w:pPr>
    </w:p>
    <w:p w14:paraId="65218C45" w14:textId="77777777" w:rsidR="00D44292" w:rsidRDefault="00D44292" w:rsidP="00D44292"/>
    <w:p w14:paraId="2D171D65" w14:textId="530F1020" w:rsidR="00D44292" w:rsidRDefault="00D44292" w:rsidP="00941594">
      <w:pPr>
        <w:rPr>
          <w:b/>
          <w:sz w:val="28"/>
          <w:szCs w:val="28"/>
          <w:lang w:val="uk-UA"/>
        </w:rPr>
      </w:pPr>
      <w:r w:rsidRPr="00FA10FF">
        <w:rPr>
          <w:sz w:val="28"/>
          <w:szCs w:val="28"/>
          <w:lang w:val="uk-UA"/>
        </w:rPr>
        <w:t>Міський голова</w:t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  <w:t>Сергій НАСАЛИ</w:t>
      </w:r>
      <w:r>
        <w:rPr>
          <w:sz w:val="28"/>
          <w:szCs w:val="28"/>
          <w:lang w:val="uk-UA"/>
        </w:rPr>
        <w:t>К</w:t>
      </w:r>
    </w:p>
    <w:p w14:paraId="01D1FC18" w14:textId="77777777" w:rsidR="00D44292" w:rsidRDefault="00D44292" w:rsidP="00B216EF">
      <w:pPr>
        <w:jc w:val="center"/>
        <w:rPr>
          <w:b/>
          <w:sz w:val="28"/>
          <w:szCs w:val="28"/>
          <w:lang w:val="uk-UA"/>
        </w:rPr>
      </w:pPr>
    </w:p>
    <w:p w14:paraId="55049E66" w14:textId="77777777" w:rsidR="00D44292" w:rsidRDefault="00D44292" w:rsidP="00B216EF">
      <w:pPr>
        <w:jc w:val="center"/>
        <w:rPr>
          <w:b/>
          <w:sz w:val="28"/>
          <w:szCs w:val="28"/>
          <w:lang w:val="uk-UA"/>
        </w:rPr>
      </w:pPr>
    </w:p>
    <w:p w14:paraId="2B43DBAD" w14:textId="77777777" w:rsidR="00D44292" w:rsidRDefault="00D44292" w:rsidP="00B216EF">
      <w:pPr>
        <w:jc w:val="center"/>
        <w:rPr>
          <w:b/>
          <w:sz w:val="28"/>
          <w:szCs w:val="28"/>
          <w:lang w:val="uk-UA"/>
        </w:rPr>
      </w:pPr>
    </w:p>
    <w:p w14:paraId="2F5215B7" w14:textId="00BB3926" w:rsidR="00D44292" w:rsidRDefault="00D44292" w:rsidP="00B216EF">
      <w:pPr>
        <w:jc w:val="center"/>
        <w:rPr>
          <w:b/>
          <w:sz w:val="28"/>
          <w:szCs w:val="28"/>
          <w:lang w:val="uk-UA"/>
        </w:rPr>
      </w:pPr>
    </w:p>
    <w:p w14:paraId="298C07ED" w14:textId="7C18CD83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5E910BB1" w14:textId="7D7A7983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5E948C3A" w14:textId="03D46DCF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07853E6C" w14:textId="1DB86CC2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473118CE" w14:textId="419177DE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04B0621C" w14:textId="7DB07335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7540AA71" w14:textId="4CD7AA5C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08AF6843" w14:textId="77777777" w:rsidR="00941594" w:rsidRDefault="00941594" w:rsidP="00B216EF">
      <w:pPr>
        <w:jc w:val="center"/>
        <w:rPr>
          <w:b/>
          <w:sz w:val="28"/>
          <w:szCs w:val="28"/>
          <w:lang w:val="uk-UA"/>
        </w:rPr>
      </w:pPr>
    </w:p>
    <w:p w14:paraId="7F3F011B" w14:textId="77777777" w:rsidR="00445C9D" w:rsidRDefault="00445C9D" w:rsidP="00445C9D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Додаток 1</w:t>
      </w:r>
    </w:p>
    <w:p w14:paraId="2F1A7826" w14:textId="28490341" w:rsidR="00445C9D" w:rsidRDefault="00445C9D" w:rsidP="00445C9D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рішення 71 сесії</w:t>
      </w:r>
    </w:p>
    <w:p w14:paraId="25800FB7" w14:textId="77777777" w:rsidR="00445C9D" w:rsidRDefault="00445C9D" w:rsidP="00445C9D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Рогатинської міської ради</w:t>
      </w:r>
    </w:p>
    <w:p w14:paraId="3CE7A504" w14:textId="39A95765" w:rsidR="00445C9D" w:rsidRDefault="00445C9D" w:rsidP="00445C9D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 26.03.2026р. № </w:t>
      </w:r>
    </w:p>
    <w:p w14:paraId="1DB25383" w14:textId="77777777" w:rsidR="00445C9D" w:rsidRDefault="00445C9D" w:rsidP="00445C9D">
      <w:pPr>
        <w:ind w:left="6372"/>
        <w:rPr>
          <w:sz w:val="28"/>
          <w:szCs w:val="28"/>
          <w:lang w:val="uk-UA" w:eastAsia="uk-UA"/>
        </w:rPr>
      </w:pPr>
    </w:p>
    <w:p w14:paraId="4A7ED85B" w14:textId="77777777" w:rsidR="00445C9D" w:rsidRDefault="00445C9D" w:rsidP="00B216EF">
      <w:pPr>
        <w:jc w:val="center"/>
        <w:rPr>
          <w:b/>
          <w:sz w:val="28"/>
          <w:szCs w:val="28"/>
          <w:lang w:val="uk-UA"/>
        </w:rPr>
      </w:pPr>
    </w:p>
    <w:p w14:paraId="7D25A65E" w14:textId="2B64863F" w:rsidR="00B216EF" w:rsidRPr="00445C9D" w:rsidRDefault="00B216EF" w:rsidP="00B216EF">
      <w:pPr>
        <w:jc w:val="center"/>
        <w:rPr>
          <w:bCs/>
          <w:sz w:val="28"/>
          <w:szCs w:val="28"/>
          <w:lang w:val="uk-UA"/>
        </w:rPr>
      </w:pPr>
      <w:r w:rsidRPr="00445C9D">
        <w:rPr>
          <w:bCs/>
          <w:sz w:val="28"/>
          <w:szCs w:val="28"/>
          <w:lang w:val="uk-UA"/>
        </w:rPr>
        <w:t xml:space="preserve">Звіт </w:t>
      </w:r>
    </w:p>
    <w:p w14:paraId="286C6DB8" w14:textId="0FC21DB1" w:rsidR="00B216EF" w:rsidRPr="00445C9D" w:rsidRDefault="00B216EF" w:rsidP="00B216EF">
      <w:pPr>
        <w:jc w:val="center"/>
        <w:rPr>
          <w:bCs/>
          <w:sz w:val="28"/>
          <w:szCs w:val="28"/>
          <w:lang w:val="uk-UA"/>
        </w:rPr>
      </w:pPr>
      <w:r w:rsidRPr="00445C9D">
        <w:rPr>
          <w:bCs/>
          <w:sz w:val="28"/>
          <w:szCs w:val="28"/>
          <w:lang w:val="uk-UA"/>
        </w:rPr>
        <w:t xml:space="preserve">про </w:t>
      </w:r>
      <w:r w:rsidR="004A0A1D" w:rsidRPr="00445C9D">
        <w:rPr>
          <w:bCs/>
          <w:sz w:val="28"/>
          <w:szCs w:val="28"/>
          <w:lang w:val="uk-UA"/>
        </w:rPr>
        <w:t>повторне</w:t>
      </w:r>
      <w:r w:rsidRPr="00445C9D">
        <w:rPr>
          <w:bCs/>
          <w:sz w:val="28"/>
          <w:szCs w:val="28"/>
          <w:lang w:val="uk-UA"/>
        </w:rPr>
        <w:t xml:space="preserve"> відстеження результативності регуляторного акт</w:t>
      </w:r>
      <w:r w:rsidR="00445C9D" w:rsidRPr="00445C9D">
        <w:rPr>
          <w:bCs/>
          <w:sz w:val="28"/>
          <w:szCs w:val="28"/>
          <w:lang w:val="uk-UA"/>
        </w:rPr>
        <w:t>а</w:t>
      </w:r>
      <w:r w:rsidRPr="00445C9D">
        <w:rPr>
          <w:bCs/>
          <w:sz w:val="28"/>
          <w:szCs w:val="28"/>
          <w:lang w:val="uk-UA"/>
        </w:rPr>
        <w:t xml:space="preserve"> – </w:t>
      </w:r>
    </w:p>
    <w:p w14:paraId="62B9F233" w14:textId="4705C777" w:rsidR="00B216EF" w:rsidRPr="00445C9D" w:rsidRDefault="00B216EF" w:rsidP="00B216EF">
      <w:pPr>
        <w:jc w:val="center"/>
        <w:rPr>
          <w:bCs/>
          <w:sz w:val="28"/>
          <w:szCs w:val="28"/>
          <w:lang w:val="uk-UA"/>
        </w:rPr>
      </w:pPr>
      <w:r w:rsidRPr="00445C9D">
        <w:rPr>
          <w:bCs/>
          <w:sz w:val="28"/>
          <w:szCs w:val="28"/>
          <w:lang w:val="uk-UA"/>
        </w:rPr>
        <w:t>рішення</w:t>
      </w:r>
      <w:r w:rsidR="00445C9D" w:rsidRPr="00445C9D">
        <w:rPr>
          <w:bCs/>
          <w:sz w:val="28"/>
          <w:szCs w:val="28"/>
          <w:lang w:val="uk-UA"/>
        </w:rPr>
        <w:t xml:space="preserve"> Рогатинської</w:t>
      </w:r>
      <w:r w:rsidRPr="00445C9D">
        <w:rPr>
          <w:bCs/>
          <w:sz w:val="28"/>
          <w:szCs w:val="28"/>
          <w:lang w:val="uk-UA"/>
        </w:rPr>
        <w:t xml:space="preserve"> </w:t>
      </w:r>
      <w:r w:rsidR="00445C9D" w:rsidRPr="00445C9D">
        <w:rPr>
          <w:bCs/>
          <w:sz w:val="28"/>
          <w:szCs w:val="28"/>
          <w:lang w:val="uk-UA"/>
        </w:rPr>
        <w:t xml:space="preserve">міської ради від 27 березня  2025 р. № 11143 </w:t>
      </w:r>
      <w:r w:rsidRPr="00445C9D">
        <w:rPr>
          <w:bCs/>
          <w:sz w:val="28"/>
          <w:szCs w:val="28"/>
        </w:rPr>
        <w:t>«</w:t>
      </w:r>
      <w:r w:rsidRPr="00445C9D">
        <w:rPr>
          <w:rFonts w:eastAsiaTheme="minorHAnsi"/>
          <w:bCs/>
          <w:sz w:val="28"/>
          <w:szCs w:val="28"/>
          <w:lang w:val="uk-UA"/>
        </w:rPr>
        <w:t>Про затвердження Правил приймання стічних вод до системи централізованого водовідведення міста Рогатина</w:t>
      </w:r>
      <w:r w:rsidRPr="00445C9D">
        <w:rPr>
          <w:bCs/>
          <w:sz w:val="28"/>
          <w:szCs w:val="28"/>
        </w:rPr>
        <w:t>»</w:t>
      </w:r>
    </w:p>
    <w:p w14:paraId="128D7DE0" w14:textId="77777777" w:rsidR="00B216EF" w:rsidRPr="00B216EF" w:rsidRDefault="00B216EF" w:rsidP="00B216EF">
      <w:pPr>
        <w:rPr>
          <w:b/>
          <w:sz w:val="28"/>
          <w:szCs w:val="28"/>
          <w:lang w:val="uk-UA"/>
        </w:rPr>
      </w:pPr>
    </w:p>
    <w:p w14:paraId="5922AAB4" w14:textId="77777777" w:rsidR="00B216EF" w:rsidRPr="00B216EF" w:rsidRDefault="00B216EF" w:rsidP="00B216EF">
      <w:pPr>
        <w:ind w:firstLine="567"/>
        <w:jc w:val="both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>1. Вид та назва регуляторного акта, результативність якого відстежується, дата його прийняття та номер:</w:t>
      </w:r>
    </w:p>
    <w:p w14:paraId="21FB9B4D" w14:textId="05DD5D02" w:rsidR="00B216EF" w:rsidRPr="00B216EF" w:rsidRDefault="004A0A1D" w:rsidP="00B216EF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</w:t>
      </w:r>
      <w:r w:rsidR="00B216EF" w:rsidRPr="00B216EF">
        <w:rPr>
          <w:bCs/>
          <w:sz w:val="28"/>
          <w:szCs w:val="28"/>
          <w:lang w:val="uk-UA"/>
        </w:rPr>
        <w:t xml:space="preserve">ішення Рогатинської міської ради </w:t>
      </w:r>
      <w:r w:rsidRPr="009054FA">
        <w:rPr>
          <w:color w:val="000000"/>
          <w:sz w:val="28"/>
          <w:szCs w:val="28"/>
        </w:rPr>
        <w:t>від 27 березня  2025</w:t>
      </w:r>
      <w:r>
        <w:rPr>
          <w:color w:val="000000"/>
          <w:sz w:val="28"/>
          <w:szCs w:val="28"/>
        </w:rPr>
        <w:t xml:space="preserve"> р. № 11143</w:t>
      </w:r>
      <w:r w:rsidRPr="00B216EF">
        <w:rPr>
          <w:bCs/>
          <w:sz w:val="28"/>
          <w:szCs w:val="28"/>
          <w:lang w:val="uk-UA"/>
        </w:rPr>
        <w:t xml:space="preserve"> </w:t>
      </w:r>
      <w:r w:rsidR="00B216EF" w:rsidRPr="00B216EF">
        <w:rPr>
          <w:bCs/>
          <w:sz w:val="28"/>
          <w:szCs w:val="28"/>
          <w:lang w:val="uk-UA"/>
        </w:rPr>
        <w:t>«</w:t>
      </w:r>
      <w:r w:rsidR="00B216EF" w:rsidRPr="00B216EF">
        <w:rPr>
          <w:rFonts w:eastAsiaTheme="minorHAnsi"/>
          <w:bCs/>
          <w:sz w:val="28"/>
          <w:szCs w:val="28"/>
          <w:lang w:val="uk-UA"/>
        </w:rPr>
        <w:t xml:space="preserve">Про </w:t>
      </w:r>
      <w:proofErr w:type="gramStart"/>
      <w:r w:rsidR="00B216EF" w:rsidRPr="00B216EF">
        <w:rPr>
          <w:rFonts w:eastAsiaTheme="minorHAnsi"/>
          <w:bCs/>
          <w:sz w:val="28"/>
          <w:szCs w:val="28"/>
          <w:lang w:val="uk-UA"/>
        </w:rPr>
        <w:t>затвердження Правил</w:t>
      </w:r>
      <w:proofErr w:type="gramEnd"/>
      <w:r w:rsidR="00B216EF" w:rsidRPr="00B216EF">
        <w:rPr>
          <w:rFonts w:eastAsiaTheme="minorHAnsi"/>
          <w:bCs/>
          <w:sz w:val="28"/>
          <w:szCs w:val="28"/>
          <w:lang w:val="uk-UA"/>
        </w:rPr>
        <w:t xml:space="preserve"> приймання стічних вод до системи централізованого водовідведення міста Рогатина</w:t>
      </w:r>
      <w:r w:rsidR="00B216EF" w:rsidRPr="00B216EF">
        <w:rPr>
          <w:bCs/>
          <w:sz w:val="28"/>
          <w:szCs w:val="28"/>
          <w:lang w:val="uk-UA"/>
        </w:rPr>
        <w:t>»</w:t>
      </w:r>
      <w:r w:rsidR="00B216EF" w:rsidRPr="00B216EF">
        <w:rPr>
          <w:sz w:val="28"/>
          <w:szCs w:val="28"/>
          <w:lang w:val="uk-UA"/>
        </w:rPr>
        <w:t>.</w:t>
      </w:r>
    </w:p>
    <w:p w14:paraId="4C819FA1" w14:textId="77777777" w:rsidR="00B216EF" w:rsidRPr="00B216EF" w:rsidRDefault="00B216EF" w:rsidP="00B216EF">
      <w:pPr>
        <w:jc w:val="both"/>
        <w:rPr>
          <w:b/>
          <w:sz w:val="28"/>
          <w:szCs w:val="28"/>
          <w:lang w:val="uk-UA"/>
        </w:rPr>
      </w:pPr>
    </w:p>
    <w:p w14:paraId="23D5C858" w14:textId="77777777" w:rsidR="00B216EF" w:rsidRPr="00B216EF" w:rsidRDefault="00B216EF" w:rsidP="00B216EF">
      <w:pPr>
        <w:ind w:firstLine="567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>2. Назва виконавця заходів з відстеження:</w:t>
      </w:r>
    </w:p>
    <w:p w14:paraId="5B739E2D" w14:textId="77777777" w:rsidR="00B216EF" w:rsidRPr="00B216EF" w:rsidRDefault="00B216EF" w:rsidP="00B216E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ДП «Рогатин-Водоканал»</w:t>
      </w:r>
    </w:p>
    <w:p w14:paraId="7D8805C0" w14:textId="77777777" w:rsidR="00E43FE2" w:rsidRDefault="00E43FE2" w:rsidP="00B216EF">
      <w:pPr>
        <w:ind w:firstLine="567"/>
        <w:rPr>
          <w:b/>
          <w:bCs/>
          <w:sz w:val="28"/>
          <w:szCs w:val="28"/>
          <w:lang w:val="uk-UA"/>
        </w:rPr>
      </w:pPr>
    </w:p>
    <w:p w14:paraId="66519C0C" w14:textId="77777777" w:rsidR="00B216EF" w:rsidRPr="00B216EF" w:rsidRDefault="00B216EF" w:rsidP="00B216EF">
      <w:pPr>
        <w:ind w:firstLine="567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>3. Цілі прийняття акта:</w:t>
      </w:r>
    </w:p>
    <w:p w14:paraId="63DC5797" w14:textId="77777777" w:rsidR="00B216EF" w:rsidRPr="00B30297" w:rsidRDefault="00B216EF" w:rsidP="00B216EF">
      <w:pPr>
        <w:widowControl w:val="0"/>
        <w:ind w:right="1" w:firstLine="567"/>
        <w:jc w:val="both"/>
        <w:rPr>
          <w:sz w:val="28"/>
          <w:szCs w:val="28"/>
          <w:lang w:val="uk-UA"/>
        </w:rPr>
      </w:pPr>
      <w:r w:rsidRPr="00B216EF">
        <w:rPr>
          <w:sz w:val="28"/>
          <w:szCs w:val="28"/>
          <w:lang w:val="uk-UA"/>
        </w:rPr>
        <w:t xml:space="preserve">- </w:t>
      </w:r>
      <w:r w:rsidRPr="00B30297">
        <w:rPr>
          <w:sz w:val="28"/>
          <w:szCs w:val="28"/>
          <w:lang w:val="uk-UA"/>
        </w:rPr>
        <w:t>запобігання порушенням у роботі системи централізованого водовідведення, підвищення ефективності роботи системи і безпеки її експлуатації та забезпечення охорони навколишнього природного середовища від забруднення скидами стічних вод споживачів за рахунок:</w:t>
      </w:r>
    </w:p>
    <w:p w14:paraId="171936E4" w14:textId="77777777" w:rsidR="00B216EF" w:rsidRPr="00B30297" w:rsidRDefault="006D4876" w:rsidP="00B216EF">
      <w:pPr>
        <w:widowControl w:val="0"/>
        <w:numPr>
          <w:ilvl w:val="0"/>
          <w:numId w:val="1"/>
        </w:numPr>
        <w:tabs>
          <w:tab w:val="left" w:pos="923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216EF" w:rsidRPr="00B30297">
        <w:rPr>
          <w:sz w:val="28"/>
          <w:szCs w:val="28"/>
          <w:lang w:val="uk-UA"/>
        </w:rPr>
        <w:t>абезпечення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безперебійної роботи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системи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централізованого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водовідведення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(запобігання замулювання, зажирювання, закупорки трубопроводів, також агресивного впливу на матеріал труб, колодязів, устаткування);</w:t>
      </w:r>
    </w:p>
    <w:p w14:paraId="3D5B860C" w14:textId="77777777" w:rsidR="00B216EF" w:rsidRPr="00B30297" w:rsidRDefault="006D4876" w:rsidP="00B216EF">
      <w:pPr>
        <w:widowControl w:val="0"/>
        <w:numPr>
          <w:ilvl w:val="0"/>
          <w:numId w:val="1"/>
        </w:numPr>
        <w:tabs>
          <w:tab w:val="left" w:pos="927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216EF" w:rsidRPr="00B30297">
        <w:rPr>
          <w:sz w:val="28"/>
          <w:szCs w:val="28"/>
          <w:lang w:val="uk-UA"/>
        </w:rPr>
        <w:t>абезпечення</w:t>
      </w:r>
      <w:r w:rsidR="0040681D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стійкої</w:t>
      </w:r>
      <w:r w:rsidR="0040681D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роботи міських очисних споруд</w:t>
      </w:r>
      <w:r w:rsidR="0040681D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>каналізації (запобігання</w:t>
      </w:r>
      <w:r w:rsidR="0040681D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  <w:lang w:val="uk-UA"/>
        </w:rPr>
        <w:t xml:space="preserve">порушення технологічного режиму очистки внаслідок понаднормативного надходження забруднюючих </w:t>
      </w:r>
      <w:r w:rsidR="00B216EF" w:rsidRPr="00B30297">
        <w:rPr>
          <w:spacing w:val="-2"/>
          <w:sz w:val="28"/>
          <w:szCs w:val="28"/>
          <w:lang w:val="uk-UA"/>
        </w:rPr>
        <w:t>речовин);</w:t>
      </w:r>
    </w:p>
    <w:p w14:paraId="7B323D31" w14:textId="77777777" w:rsidR="00B216EF" w:rsidRPr="00B30297" w:rsidRDefault="00B216EF" w:rsidP="00B216EF">
      <w:pPr>
        <w:widowControl w:val="0"/>
        <w:numPr>
          <w:ilvl w:val="0"/>
          <w:numId w:val="1"/>
        </w:numPr>
        <w:tabs>
          <w:tab w:val="left" w:pos="923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 w:rsidRPr="00B30297">
        <w:rPr>
          <w:sz w:val="28"/>
          <w:szCs w:val="28"/>
          <w:lang w:val="uk-UA"/>
        </w:rPr>
        <w:t>забезпечення</w:t>
      </w:r>
      <w:r w:rsidR="00CC454A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  <w:lang w:val="uk-UA"/>
        </w:rPr>
        <w:t>екологічної</w:t>
      </w:r>
      <w:r w:rsidR="00CC454A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  <w:lang w:val="uk-UA"/>
        </w:rPr>
        <w:t xml:space="preserve">безпеки, </w:t>
      </w:r>
      <w:r w:rsidRPr="00B30297">
        <w:rPr>
          <w:sz w:val="28"/>
          <w:szCs w:val="28"/>
        </w:rPr>
        <w:t>зменшення негативного впливу на водні</w:t>
      </w:r>
      <w:r w:rsidR="00CC454A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</w:rPr>
        <w:t>об'єкти через контроль якості</w:t>
      </w:r>
      <w:r w:rsidR="0040681D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</w:rPr>
        <w:t>стічних вод, що</w:t>
      </w:r>
      <w:r w:rsidR="00CC454A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</w:rPr>
        <w:t>скидаються в систему централізованого</w:t>
      </w:r>
      <w:r w:rsidR="00CC454A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</w:rPr>
        <w:t>водовідведення</w:t>
      </w:r>
      <w:r w:rsidR="006D4876">
        <w:rPr>
          <w:sz w:val="28"/>
          <w:szCs w:val="28"/>
          <w:lang w:val="uk-UA"/>
        </w:rPr>
        <w:t>;</w:t>
      </w:r>
    </w:p>
    <w:p w14:paraId="516281E7" w14:textId="77777777" w:rsidR="00B216EF" w:rsidRPr="00B30297" w:rsidRDefault="00B216EF" w:rsidP="00B216EF">
      <w:pPr>
        <w:widowControl w:val="0"/>
        <w:numPr>
          <w:ilvl w:val="0"/>
          <w:numId w:val="1"/>
        </w:numPr>
        <w:tabs>
          <w:tab w:val="left" w:pos="923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 w:rsidRPr="00B30297">
        <w:rPr>
          <w:sz w:val="28"/>
          <w:szCs w:val="28"/>
          <w:lang w:val="uk-UA"/>
        </w:rPr>
        <w:t>п</w:t>
      </w:r>
      <w:r w:rsidRPr="00B30297">
        <w:rPr>
          <w:sz w:val="28"/>
          <w:szCs w:val="28"/>
        </w:rPr>
        <w:t>риведення</w:t>
      </w:r>
      <w:r w:rsidR="00CC454A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</w:rPr>
        <w:t>місцевих правил у відповідність з вимогами</w:t>
      </w:r>
      <w:r w:rsidR="00CC454A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</w:rPr>
        <w:t>національного</w:t>
      </w:r>
      <w:r w:rsidR="00CC454A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</w:rPr>
        <w:t>законодавства та міжнародними стандартами у сфері</w:t>
      </w:r>
      <w:r w:rsidR="00CC454A">
        <w:rPr>
          <w:sz w:val="28"/>
          <w:szCs w:val="28"/>
          <w:lang w:val="uk-UA"/>
        </w:rPr>
        <w:t xml:space="preserve"> </w:t>
      </w:r>
      <w:r w:rsidRPr="00B30297">
        <w:rPr>
          <w:sz w:val="28"/>
          <w:szCs w:val="28"/>
        </w:rPr>
        <w:t>охорони</w:t>
      </w:r>
      <w:r w:rsidR="00CC454A">
        <w:rPr>
          <w:sz w:val="28"/>
          <w:szCs w:val="28"/>
          <w:lang w:val="uk-UA"/>
        </w:rPr>
        <w:t xml:space="preserve"> </w:t>
      </w:r>
      <w:r w:rsidR="006D4876">
        <w:rPr>
          <w:sz w:val="28"/>
          <w:szCs w:val="28"/>
        </w:rPr>
        <w:t>довкілля та водокористування</w:t>
      </w:r>
      <w:r w:rsidR="006D4876">
        <w:rPr>
          <w:sz w:val="28"/>
          <w:szCs w:val="28"/>
          <w:lang w:val="uk-UA"/>
        </w:rPr>
        <w:t>;</w:t>
      </w:r>
    </w:p>
    <w:p w14:paraId="4B1E538F" w14:textId="77777777" w:rsidR="00B216EF" w:rsidRPr="00B30297" w:rsidRDefault="006D4876" w:rsidP="00B216EF">
      <w:pPr>
        <w:widowControl w:val="0"/>
        <w:numPr>
          <w:ilvl w:val="0"/>
          <w:numId w:val="1"/>
        </w:numPr>
        <w:tabs>
          <w:tab w:val="left" w:pos="923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216EF" w:rsidRPr="00B30297">
        <w:rPr>
          <w:sz w:val="28"/>
          <w:szCs w:val="28"/>
        </w:rPr>
        <w:t>абезпечення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</w:rPr>
        <w:t>належної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</w:rPr>
        <w:t>якості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</w:rPr>
        <w:t>водних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</w:rPr>
        <w:t>ресурсів, що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</w:rPr>
        <w:t>використовуються для господарсько-питних потреб, через підвищення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</w:rPr>
        <w:t>якості</w:t>
      </w:r>
      <w:r w:rsidR="00CC454A">
        <w:rPr>
          <w:sz w:val="28"/>
          <w:szCs w:val="28"/>
          <w:lang w:val="uk-UA"/>
        </w:rPr>
        <w:t xml:space="preserve"> </w:t>
      </w:r>
      <w:r w:rsidR="00B216EF" w:rsidRPr="00B30297">
        <w:rPr>
          <w:sz w:val="28"/>
          <w:szCs w:val="28"/>
        </w:rPr>
        <w:t>очищення</w:t>
      </w:r>
      <w:r w:rsidR="00CC4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стічних вод</w:t>
      </w:r>
      <w:r>
        <w:rPr>
          <w:sz w:val="28"/>
          <w:szCs w:val="28"/>
          <w:lang w:val="uk-UA"/>
        </w:rPr>
        <w:t>;</w:t>
      </w:r>
    </w:p>
    <w:p w14:paraId="65786A37" w14:textId="77777777" w:rsidR="00B216EF" w:rsidRPr="00B30297" w:rsidRDefault="00B216EF" w:rsidP="00B216EF">
      <w:pPr>
        <w:widowControl w:val="0"/>
        <w:numPr>
          <w:ilvl w:val="0"/>
          <w:numId w:val="1"/>
        </w:numPr>
        <w:tabs>
          <w:tab w:val="left" w:pos="923"/>
        </w:tabs>
        <w:overflowPunct/>
        <w:adjustRightInd/>
        <w:ind w:left="0" w:right="1" w:firstLine="567"/>
        <w:jc w:val="both"/>
        <w:textAlignment w:val="auto"/>
        <w:rPr>
          <w:sz w:val="28"/>
          <w:szCs w:val="28"/>
          <w:lang w:val="uk-UA"/>
        </w:rPr>
      </w:pPr>
      <w:r w:rsidRPr="00B30297">
        <w:rPr>
          <w:sz w:val="28"/>
          <w:szCs w:val="28"/>
          <w:lang w:val="uk-UA"/>
        </w:rPr>
        <w:t>підвищення прозорості та підзвітності суб’єктів господарювання, що здійснюють скидання стічних вод.</w:t>
      </w:r>
    </w:p>
    <w:p w14:paraId="578FB4F1" w14:textId="24F9C3FA" w:rsidR="00B216EF" w:rsidRDefault="00B216EF" w:rsidP="00B216EF">
      <w:pPr>
        <w:ind w:firstLine="567"/>
        <w:jc w:val="both"/>
        <w:rPr>
          <w:sz w:val="28"/>
          <w:szCs w:val="28"/>
          <w:lang w:val="uk-UA"/>
        </w:rPr>
      </w:pPr>
    </w:p>
    <w:p w14:paraId="1CE01BE6" w14:textId="77777777" w:rsidR="00445C9D" w:rsidRPr="00B216EF" w:rsidRDefault="00445C9D" w:rsidP="00B216EF">
      <w:pPr>
        <w:ind w:firstLine="567"/>
        <w:jc w:val="both"/>
        <w:rPr>
          <w:sz w:val="28"/>
          <w:szCs w:val="28"/>
          <w:lang w:val="uk-UA"/>
        </w:rPr>
      </w:pPr>
    </w:p>
    <w:p w14:paraId="3F1D7025" w14:textId="77777777" w:rsidR="00B216EF" w:rsidRPr="00B216EF" w:rsidRDefault="00B216EF" w:rsidP="00B216EF">
      <w:pPr>
        <w:ind w:firstLine="567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lastRenderedPageBreak/>
        <w:t>4. Строк виконання заходів з відстеження:</w:t>
      </w:r>
    </w:p>
    <w:p w14:paraId="6764192D" w14:textId="5B57AD48" w:rsidR="00B216EF" w:rsidRPr="00B216EF" w:rsidRDefault="00E43FE2" w:rsidP="00B216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4A0A1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.0</w:t>
      </w:r>
      <w:r w:rsidR="004A0A1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4A0A1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– 2</w:t>
      </w:r>
      <w:r w:rsidR="004A0A1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.0</w:t>
      </w:r>
      <w:r w:rsidR="004A0A1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4A0A1D">
        <w:rPr>
          <w:sz w:val="28"/>
          <w:szCs w:val="28"/>
          <w:lang w:val="uk-UA"/>
        </w:rPr>
        <w:t>6</w:t>
      </w:r>
    </w:p>
    <w:p w14:paraId="0626B61B" w14:textId="77777777" w:rsidR="00B216EF" w:rsidRPr="00B216EF" w:rsidRDefault="00B216EF" w:rsidP="00B216EF">
      <w:pPr>
        <w:jc w:val="both"/>
        <w:rPr>
          <w:b/>
          <w:sz w:val="28"/>
          <w:szCs w:val="28"/>
          <w:lang w:val="uk-UA"/>
        </w:rPr>
      </w:pPr>
    </w:p>
    <w:p w14:paraId="1624ECB9" w14:textId="77777777" w:rsidR="00B216EF" w:rsidRPr="00B216EF" w:rsidRDefault="00B216EF" w:rsidP="00B216EF">
      <w:pPr>
        <w:ind w:firstLine="567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>5. Тип відстеження (базовий, повторний або періодичний):</w:t>
      </w:r>
    </w:p>
    <w:p w14:paraId="219A308D" w14:textId="2FA149C9" w:rsidR="00B216EF" w:rsidRPr="00B216EF" w:rsidRDefault="004A0A1D" w:rsidP="00B216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Повторне</w:t>
      </w:r>
      <w:r w:rsidR="00B216EF" w:rsidRPr="00B216EF">
        <w:rPr>
          <w:sz w:val="28"/>
          <w:szCs w:val="28"/>
          <w:lang w:val="uk-UA"/>
        </w:rPr>
        <w:t xml:space="preserve"> відстеження.</w:t>
      </w:r>
    </w:p>
    <w:p w14:paraId="334565AB" w14:textId="77777777" w:rsidR="00B216EF" w:rsidRPr="00B216EF" w:rsidRDefault="00B216EF" w:rsidP="00B216EF">
      <w:pPr>
        <w:jc w:val="both"/>
        <w:rPr>
          <w:b/>
          <w:sz w:val="28"/>
          <w:szCs w:val="28"/>
          <w:lang w:val="uk-UA"/>
        </w:rPr>
      </w:pPr>
    </w:p>
    <w:p w14:paraId="085A1FCD" w14:textId="77777777" w:rsidR="00A45E0E" w:rsidRDefault="00B216EF" w:rsidP="00A45E0E">
      <w:pPr>
        <w:ind w:firstLine="567"/>
        <w:jc w:val="both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>6. Методи одержання результатів відстеження:</w:t>
      </w:r>
      <w:r w:rsidR="00A45E0E" w:rsidRPr="00A45E0E">
        <w:rPr>
          <w:sz w:val="28"/>
          <w:szCs w:val="28"/>
          <w:lang w:val="uk-UA"/>
        </w:rPr>
        <w:t xml:space="preserve"> </w:t>
      </w:r>
      <w:r w:rsidR="00A45E0E">
        <w:rPr>
          <w:sz w:val="28"/>
          <w:szCs w:val="28"/>
          <w:lang w:val="uk-UA"/>
        </w:rPr>
        <w:t xml:space="preserve">                                                               </w:t>
      </w:r>
    </w:p>
    <w:p w14:paraId="0482A450" w14:textId="77777777" w:rsidR="00A45E0E" w:rsidRPr="00DB09DC" w:rsidRDefault="00A45E0E" w:rsidP="00A45E0E">
      <w:pPr>
        <w:ind w:firstLine="567"/>
        <w:jc w:val="both"/>
        <w:rPr>
          <w:sz w:val="28"/>
          <w:szCs w:val="28"/>
          <w:lang w:val="uk-UA"/>
        </w:rPr>
      </w:pPr>
      <w:r w:rsidRPr="00DB09DC">
        <w:rPr>
          <w:sz w:val="28"/>
          <w:szCs w:val="28"/>
          <w:lang w:val="uk-UA"/>
        </w:rPr>
        <w:t>Для проведення відстеження використовувався статистичний метод одержання результатів.</w:t>
      </w:r>
    </w:p>
    <w:p w14:paraId="22E64451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76D79431" w14:textId="77777777" w:rsidR="005E7617" w:rsidRPr="00B216EF" w:rsidRDefault="005E7617" w:rsidP="005E7617">
      <w:pPr>
        <w:ind w:firstLine="567"/>
        <w:jc w:val="both"/>
        <w:rPr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>7. Дані або припущення, на основі яких відстежувалася результативність а також способи одержання даних: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843"/>
        <w:gridCol w:w="1417"/>
      </w:tblGrid>
      <w:tr w:rsidR="005E7617" w:rsidRPr="00DB09DC" w14:paraId="6A04CBD2" w14:textId="77777777" w:rsidTr="00A20864">
        <w:trPr>
          <w:trHeight w:val="671"/>
        </w:trPr>
        <w:tc>
          <w:tcPr>
            <w:tcW w:w="6379" w:type="dxa"/>
          </w:tcPr>
          <w:p w14:paraId="475D018E" w14:textId="77777777" w:rsidR="005E7617" w:rsidRPr="00DB09DC" w:rsidRDefault="005E7617" w:rsidP="00A20864">
            <w:pPr>
              <w:overflowPunct/>
              <w:adjustRightInd/>
              <w:ind w:right="1" w:firstLine="567"/>
              <w:jc w:val="center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Витрати</w:t>
            </w:r>
          </w:p>
        </w:tc>
        <w:tc>
          <w:tcPr>
            <w:tcW w:w="1843" w:type="dxa"/>
          </w:tcPr>
          <w:p w14:paraId="561171D6" w14:textId="4B2F38D6" w:rsidR="005E7617" w:rsidRPr="00DB09DC" w:rsidRDefault="004A0A1D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>
              <w:rPr>
                <w:b/>
                <w:sz w:val="24"/>
                <w:szCs w:val="22"/>
                <w:lang w:val="uk-UA" w:eastAsia="en-US"/>
              </w:rPr>
              <w:t>2025</w:t>
            </w:r>
            <w:r w:rsidR="00C51BCE">
              <w:rPr>
                <w:b/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b/>
                <w:sz w:val="24"/>
                <w:szCs w:val="22"/>
                <w:lang w:val="uk-UA" w:eastAsia="en-US"/>
              </w:rPr>
              <w:t xml:space="preserve">рік, </w:t>
            </w:r>
            <w:r w:rsidR="005E7617"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тис.</w:t>
            </w:r>
            <w:r w:rsidR="00BD0073">
              <w:rPr>
                <w:b/>
                <w:spacing w:val="-2"/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грн</w:t>
            </w:r>
          </w:p>
        </w:tc>
        <w:tc>
          <w:tcPr>
            <w:tcW w:w="1417" w:type="dxa"/>
          </w:tcPr>
          <w:p w14:paraId="764902FE" w14:textId="15D87849" w:rsidR="005E7617" w:rsidRPr="00DB09DC" w:rsidRDefault="004A0A1D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>
              <w:rPr>
                <w:b/>
                <w:sz w:val="24"/>
                <w:szCs w:val="22"/>
                <w:lang w:val="uk-UA" w:eastAsia="en-US"/>
              </w:rPr>
              <w:t>2026 рік</w:t>
            </w:r>
            <w:r w:rsidR="005E7617" w:rsidRPr="00DB09DC">
              <w:rPr>
                <w:b/>
                <w:sz w:val="24"/>
                <w:szCs w:val="22"/>
                <w:lang w:val="uk-UA" w:eastAsia="en-US"/>
              </w:rPr>
              <w:t xml:space="preserve">, </w:t>
            </w:r>
            <w:r w:rsidR="005E7617"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тис.грн</w:t>
            </w:r>
          </w:p>
        </w:tc>
      </w:tr>
      <w:tr w:rsidR="005E7617" w:rsidRPr="00DB09DC" w14:paraId="12902726" w14:textId="77777777" w:rsidTr="00A20864">
        <w:trPr>
          <w:trHeight w:val="1103"/>
        </w:trPr>
        <w:tc>
          <w:tcPr>
            <w:tcW w:w="6379" w:type="dxa"/>
          </w:tcPr>
          <w:p w14:paraId="550C39BD" w14:textId="1542F4A7" w:rsidR="005E7617" w:rsidRPr="00DB09DC" w:rsidRDefault="005E7617" w:rsidP="005B11D6">
            <w:pPr>
              <w:overflowPunct/>
              <w:adjustRightInd/>
              <w:ind w:left="142" w:right="138" w:firstLine="288"/>
              <w:jc w:val="both"/>
              <w:textAlignment w:val="auto"/>
              <w:rPr>
                <w:i/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Витрати на придбання основних фондів, обладнання</w:t>
            </w:r>
            <w:r w:rsidR="00B0190B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та приладів, сервісне обслуговування, навчання/ підвищення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кваліфікації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персоналу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тощо,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i/>
                <w:spacing w:val="-2"/>
                <w:sz w:val="24"/>
                <w:szCs w:val="22"/>
                <w:u w:val="single"/>
                <w:lang w:val="uk-UA" w:eastAsia="en-US"/>
              </w:rPr>
              <w:t>(прочистка</w:t>
            </w:r>
            <w:r w:rsidR="005B11D6">
              <w:rPr>
                <w:i/>
                <w:spacing w:val="-2"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каналізаційни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х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мереж</w:t>
            </w:r>
            <w:r w:rsidRPr="00DB09DC">
              <w:rPr>
                <w:sz w:val="24"/>
                <w:szCs w:val="22"/>
                <w:u w:val="single"/>
                <w:lang w:val="uk-UA" w:eastAsia="en-US"/>
              </w:rPr>
              <w:t>),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тис.грн.*</w:t>
            </w:r>
          </w:p>
        </w:tc>
        <w:tc>
          <w:tcPr>
            <w:tcW w:w="1843" w:type="dxa"/>
          </w:tcPr>
          <w:p w14:paraId="510FEA91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6AA68D85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</w:tr>
      <w:tr w:rsidR="005E7617" w:rsidRPr="00DB09DC" w14:paraId="213CE89B" w14:textId="77777777" w:rsidTr="00A20864">
        <w:trPr>
          <w:trHeight w:val="827"/>
        </w:trPr>
        <w:tc>
          <w:tcPr>
            <w:tcW w:w="6379" w:type="dxa"/>
          </w:tcPr>
          <w:p w14:paraId="3F3A8BA3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Податки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та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збори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(зміна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розміру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податків/зборів,</w:t>
            </w:r>
          </w:p>
          <w:p w14:paraId="440BB3D9" w14:textId="77777777" w:rsidR="005E7617" w:rsidRPr="00DB09DC" w:rsidRDefault="005B11D6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в</w:t>
            </w:r>
            <w:r w:rsidR="005E7617" w:rsidRPr="00DB09DC">
              <w:rPr>
                <w:sz w:val="24"/>
                <w:szCs w:val="22"/>
                <w:lang w:val="uk-UA" w:eastAsia="en-US"/>
              </w:rPr>
              <w:t>иникнення</w:t>
            </w:r>
            <w:r>
              <w:rPr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sz w:val="24"/>
                <w:szCs w:val="22"/>
                <w:lang w:val="uk-UA" w:eastAsia="en-US"/>
              </w:rPr>
              <w:t>необхідності</w:t>
            </w:r>
            <w:r>
              <w:rPr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sz w:val="24"/>
                <w:szCs w:val="22"/>
                <w:lang w:val="uk-UA" w:eastAsia="en-US"/>
              </w:rPr>
              <w:t>у</w:t>
            </w:r>
            <w:r>
              <w:rPr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sz w:val="24"/>
                <w:szCs w:val="22"/>
                <w:lang w:val="uk-UA" w:eastAsia="en-US"/>
              </w:rPr>
              <w:t>сплаті</w:t>
            </w:r>
            <w:r>
              <w:rPr>
                <w:sz w:val="24"/>
                <w:szCs w:val="22"/>
                <w:lang w:val="uk-UA" w:eastAsia="en-US"/>
              </w:rPr>
              <w:t xml:space="preserve"> </w:t>
            </w:r>
            <w:r w:rsidR="005E7617" w:rsidRPr="00DB09DC">
              <w:rPr>
                <w:sz w:val="24"/>
                <w:szCs w:val="22"/>
                <w:lang w:val="uk-UA" w:eastAsia="en-US"/>
              </w:rPr>
              <w:t xml:space="preserve">податків/зборів), </w:t>
            </w:r>
            <w:r w:rsidR="005E7617" w:rsidRPr="00DB09DC">
              <w:rPr>
                <w:spacing w:val="-2"/>
                <w:sz w:val="24"/>
                <w:szCs w:val="22"/>
                <w:lang w:val="uk-UA" w:eastAsia="en-US"/>
              </w:rPr>
              <w:t>тис.грн.</w:t>
            </w:r>
          </w:p>
        </w:tc>
        <w:tc>
          <w:tcPr>
            <w:tcW w:w="1843" w:type="dxa"/>
          </w:tcPr>
          <w:p w14:paraId="0FFF5830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51E6E06F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</w:tr>
      <w:tr w:rsidR="005E7617" w:rsidRPr="00DB09DC" w14:paraId="1543C21A" w14:textId="77777777" w:rsidTr="00A20864">
        <w:trPr>
          <w:trHeight w:val="1379"/>
        </w:trPr>
        <w:tc>
          <w:tcPr>
            <w:tcW w:w="6379" w:type="dxa"/>
          </w:tcPr>
          <w:p w14:paraId="38B43376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jc w:val="both"/>
              <w:textAlignment w:val="auto"/>
              <w:rPr>
                <w:i/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Витрати, пов’язані із веденням обліку, підготовкою та поданням звітності державним органам, (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витрати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часу персоналу, пов’язані з наданням інформації про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якісний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скид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стічних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вод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згідно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погодженого</w:t>
            </w:r>
            <w:r w:rsidRPr="00DB09DC">
              <w:rPr>
                <w:i/>
                <w:spacing w:val="-2"/>
                <w:sz w:val="24"/>
                <w:szCs w:val="22"/>
                <w:u w:val="single"/>
                <w:lang w:val="uk-UA" w:eastAsia="en-US"/>
              </w:rPr>
              <w:t xml:space="preserve"> графіку),</w:t>
            </w:r>
          </w:p>
          <w:p w14:paraId="742715B3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pacing w:val="-2"/>
                <w:sz w:val="24"/>
                <w:szCs w:val="22"/>
                <w:lang w:val="uk-UA" w:eastAsia="en-US"/>
              </w:rPr>
              <w:t>тис.грн.*</w:t>
            </w:r>
          </w:p>
        </w:tc>
        <w:tc>
          <w:tcPr>
            <w:tcW w:w="1843" w:type="dxa"/>
          </w:tcPr>
          <w:p w14:paraId="1A785A15" w14:textId="77777777" w:rsidR="005E7617" w:rsidRPr="00DB09DC" w:rsidRDefault="005E7617" w:rsidP="004E7864">
            <w:pPr>
              <w:overflowPunct/>
              <w:adjustRightInd/>
              <w:ind w:right="1" w:firstLine="14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0,</w:t>
            </w:r>
            <w:r w:rsidR="00E30272">
              <w:rPr>
                <w:sz w:val="24"/>
                <w:szCs w:val="22"/>
                <w:lang w:val="uk-UA" w:eastAsia="en-US"/>
              </w:rPr>
              <w:t>56</w:t>
            </w:r>
          </w:p>
        </w:tc>
        <w:tc>
          <w:tcPr>
            <w:tcW w:w="1417" w:type="dxa"/>
          </w:tcPr>
          <w:p w14:paraId="16249A65" w14:textId="4277C007" w:rsidR="005E7617" w:rsidRPr="00DB09DC" w:rsidRDefault="004A0A1D" w:rsidP="004E7864">
            <w:pPr>
              <w:overflowPunct/>
              <w:adjustRightInd/>
              <w:ind w:right="1" w:firstLine="1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6,72</w:t>
            </w:r>
          </w:p>
        </w:tc>
      </w:tr>
      <w:tr w:rsidR="005E7617" w:rsidRPr="00DB09DC" w14:paraId="63FAAD64" w14:textId="77777777" w:rsidTr="00A20864">
        <w:trPr>
          <w:trHeight w:val="276"/>
        </w:trPr>
        <w:tc>
          <w:tcPr>
            <w:tcW w:w="6379" w:type="dxa"/>
            <w:vMerge w:val="restart"/>
          </w:tcPr>
          <w:p w14:paraId="637A15C4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jc w:val="both"/>
              <w:textAlignment w:val="auto"/>
              <w:rPr>
                <w:i/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Витрати, пов’язані з адмініструванням заходів державного нагляду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(контролю) (перевірок, штрафних санкцій,виконання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рішень/приписів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тощо),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(</w:t>
            </w:r>
            <w:r w:rsidRPr="00DB09DC">
              <w:rPr>
                <w:i/>
                <w:spacing w:val="-2"/>
                <w:sz w:val="24"/>
                <w:szCs w:val="22"/>
                <w:u w:val="single"/>
                <w:lang w:val="uk-UA" w:eastAsia="en-US"/>
              </w:rPr>
              <w:t>витрати</w:t>
            </w:r>
          </w:p>
          <w:p w14:paraId="5DA1F47E" w14:textId="77777777" w:rsidR="005E7617" w:rsidRPr="00DB09DC" w:rsidRDefault="005B11D6" w:rsidP="00A20864">
            <w:pPr>
              <w:overflowPunct/>
              <w:adjustRightInd/>
              <w:ind w:left="142" w:right="138" w:firstLine="288"/>
              <w:jc w:val="both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i/>
                <w:sz w:val="24"/>
                <w:szCs w:val="22"/>
                <w:u w:val="single"/>
                <w:lang w:val="uk-UA" w:eastAsia="en-US"/>
              </w:rPr>
              <w:t>ч</w:t>
            </w:r>
            <w:r w:rsidR="005E7617"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асу</w:t>
            </w:r>
            <w:r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="005E7617"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персоналу</w:t>
            </w:r>
            <w:r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="005E7617"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на</w:t>
            </w:r>
            <w:r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="005E7617"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виконання</w:t>
            </w:r>
            <w:r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="005E7617" w:rsidRPr="00DB09DC">
              <w:rPr>
                <w:i/>
                <w:sz w:val="24"/>
                <w:szCs w:val="22"/>
                <w:u w:val="single"/>
                <w:lang w:val="uk-UA" w:eastAsia="en-US"/>
              </w:rPr>
              <w:t>приписів)</w:t>
            </w:r>
            <w:r w:rsidR="005E7617" w:rsidRPr="00DB09DC">
              <w:rPr>
                <w:spacing w:val="-2"/>
                <w:sz w:val="24"/>
                <w:szCs w:val="22"/>
                <w:lang w:val="uk-UA" w:eastAsia="en-US"/>
              </w:rPr>
              <w:t>,тис.грн.*</w:t>
            </w:r>
          </w:p>
        </w:tc>
        <w:tc>
          <w:tcPr>
            <w:tcW w:w="1843" w:type="dxa"/>
            <w:vMerge w:val="restart"/>
          </w:tcPr>
          <w:p w14:paraId="292D5C05" w14:textId="77777777" w:rsidR="005E7617" w:rsidRPr="00DB09DC" w:rsidRDefault="005E7617" w:rsidP="004E7864">
            <w:pPr>
              <w:overflowPunct/>
              <w:adjustRightInd/>
              <w:ind w:right="1" w:firstLine="14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1,</w:t>
            </w:r>
            <w:r w:rsidR="00E30272">
              <w:rPr>
                <w:sz w:val="24"/>
                <w:szCs w:val="22"/>
                <w:lang w:val="uk-UA" w:eastAsia="en-US"/>
              </w:rPr>
              <w:t>18</w:t>
            </w:r>
          </w:p>
        </w:tc>
        <w:tc>
          <w:tcPr>
            <w:tcW w:w="1417" w:type="dxa"/>
            <w:vMerge w:val="restart"/>
          </w:tcPr>
          <w:p w14:paraId="4C2FE1EA" w14:textId="4E5D7BC7" w:rsidR="005E7617" w:rsidRPr="00DB09DC" w:rsidRDefault="004A0A1D" w:rsidP="004E7864">
            <w:pPr>
              <w:overflowPunct/>
              <w:adjustRightInd/>
              <w:ind w:right="1" w:firstLine="1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13,67</w:t>
            </w:r>
          </w:p>
        </w:tc>
      </w:tr>
      <w:tr w:rsidR="005E7617" w:rsidRPr="00DB09DC" w14:paraId="439DE72A" w14:textId="77777777" w:rsidTr="00A20864">
        <w:trPr>
          <w:trHeight w:val="822"/>
        </w:trPr>
        <w:tc>
          <w:tcPr>
            <w:tcW w:w="6379" w:type="dxa"/>
            <w:vMerge/>
            <w:tcBorders>
              <w:top w:val="nil"/>
            </w:tcBorders>
          </w:tcPr>
          <w:p w14:paraId="22DAB7F0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"/>
                <w:szCs w:val="2"/>
                <w:lang w:val="uk-UA" w:eastAsia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BCF272A" w14:textId="77777777" w:rsidR="005E7617" w:rsidRPr="00DB09DC" w:rsidRDefault="005E7617" w:rsidP="004326CF">
            <w:pPr>
              <w:overflowPunct/>
              <w:adjustRightInd/>
              <w:ind w:right="1" w:firstLine="567"/>
              <w:jc w:val="center"/>
              <w:textAlignment w:val="auto"/>
              <w:rPr>
                <w:sz w:val="2"/>
                <w:szCs w:val="2"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51E39D9" w14:textId="77777777" w:rsidR="005E7617" w:rsidRPr="00DB09DC" w:rsidRDefault="005E7617" w:rsidP="004326CF">
            <w:pPr>
              <w:overflowPunct/>
              <w:adjustRightInd/>
              <w:ind w:right="1" w:firstLine="567"/>
              <w:jc w:val="center"/>
              <w:textAlignment w:val="auto"/>
              <w:rPr>
                <w:sz w:val="2"/>
                <w:szCs w:val="2"/>
                <w:lang w:val="uk-UA" w:eastAsia="en-US"/>
              </w:rPr>
            </w:pPr>
          </w:p>
        </w:tc>
      </w:tr>
      <w:tr w:rsidR="005E7617" w:rsidRPr="00DB09DC" w14:paraId="7898D8EF" w14:textId="77777777" w:rsidTr="00A20864">
        <w:trPr>
          <w:trHeight w:val="1918"/>
        </w:trPr>
        <w:tc>
          <w:tcPr>
            <w:tcW w:w="6379" w:type="dxa"/>
          </w:tcPr>
          <w:p w14:paraId="1BBA0BFA" w14:textId="77777777" w:rsidR="005E7617" w:rsidRPr="00DB09DC" w:rsidRDefault="005E7617" w:rsidP="005B11D6">
            <w:pPr>
              <w:tabs>
                <w:tab w:val="left" w:pos="2385"/>
                <w:tab w:val="left" w:pos="4569"/>
              </w:tabs>
              <w:overflowPunct/>
              <w:adjustRightInd/>
              <w:ind w:left="142" w:right="138" w:firstLine="288"/>
              <w:jc w:val="both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Витрати на отримання адміністративних послуг (дозволів, ліцензій, сертифікатів, атестатів,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погоджень,</w:t>
            </w:r>
            <w:r w:rsidR="005B11D6">
              <w:rPr>
                <w:spacing w:val="-2"/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висновків,</w:t>
            </w:r>
            <w:r w:rsidR="005B11D6">
              <w:rPr>
                <w:spacing w:val="-2"/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 xml:space="preserve">проведення </w:t>
            </w:r>
            <w:r w:rsidRPr="00DB09DC">
              <w:rPr>
                <w:sz w:val="24"/>
                <w:szCs w:val="22"/>
                <w:lang w:val="uk-UA" w:eastAsia="en-US"/>
              </w:rPr>
              <w:t>незалежних/обов’язкових експертиз, сертифікації, атестації тощо) та інших послуг (проведення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наукових,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інших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експертиз,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страхування</w:t>
            </w:r>
            <w:r w:rsidRPr="00DB09DC">
              <w:rPr>
                <w:sz w:val="24"/>
                <w:szCs w:val="22"/>
                <w:lang w:val="uk-UA" w:eastAsia="en-US"/>
              </w:rPr>
              <w:t xml:space="preserve"> тощо),.(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систематичний та паралельний аналіз проб</w:t>
            </w:r>
            <w:r w:rsidR="005B11D6">
              <w:rPr>
                <w:i/>
                <w:sz w:val="24"/>
                <w:szCs w:val="22"/>
                <w:u w:val="single"/>
                <w:lang w:val="uk-UA" w:eastAsia="en-US"/>
              </w:rPr>
              <w:t xml:space="preserve"> </w:t>
            </w:r>
            <w:r w:rsidRPr="00DB09DC">
              <w:rPr>
                <w:i/>
                <w:sz w:val="24"/>
                <w:szCs w:val="22"/>
                <w:u w:val="single"/>
                <w:lang w:val="uk-UA" w:eastAsia="en-US"/>
              </w:rPr>
              <w:t>стічних вод</w:t>
            </w:r>
            <w:r w:rsidRPr="00DB09DC">
              <w:rPr>
                <w:sz w:val="24"/>
                <w:szCs w:val="22"/>
                <w:u w:val="single"/>
                <w:lang w:val="uk-UA" w:eastAsia="en-US"/>
              </w:rPr>
              <w:t>),</w:t>
            </w:r>
            <w:r w:rsidRPr="00DB09DC">
              <w:rPr>
                <w:sz w:val="24"/>
                <w:szCs w:val="22"/>
                <w:lang w:val="uk-UA" w:eastAsia="en-US"/>
              </w:rPr>
              <w:t xml:space="preserve"> тис.грн.*</w:t>
            </w:r>
          </w:p>
        </w:tc>
        <w:tc>
          <w:tcPr>
            <w:tcW w:w="1843" w:type="dxa"/>
          </w:tcPr>
          <w:p w14:paraId="4B6A47DE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4753E584" w14:textId="08F4D163" w:rsidR="005E7617" w:rsidRPr="00DB09DC" w:rsidRDefault="004A0A1D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2"/>
                <w:lang w:val="uk-UA" w:eastAsia="en-US"/>
              </w:rPr>
              <w:t>4,9</w:t>
            </w:r>
          </w:p>
        </w:tc>
      </w:tr>
      <w:tr w:rsidR="005E7617" w:rsidRPr="00DB09DC" w14:paraId="784D0FAF" w14:textId="77777777" w:rsidTr="00A20864">
        <w:trPr>
          <w:trHeight w:val="554"/>
        </w:trPr>
        <w:tc>
          <w:tcPr>
            <w:tcW w:w="6379" w:type="dxa"/>
          </w:tcPr>
          <w:p w14:paraId="1AC73CD1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Витрати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на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оборотні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активи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(матеріали,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канцелярські</w:t>
            </w:r>
            <w:r w:rsidRPr="00DB09DC">
              <w:rPr>
                <w:sz w:val="24"/>
                <w:szCs w:val="22"/>
                <w:lang w:val="uk-UA" w:eastAsia="en-US"/>
              </w:rPr>
              <w:t xml:space="preserve"> товари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тощо),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тис.грн.*</w:t>
            </w:r>
          </w:p>
        </w:tc>
        <w:tc>
          <w:tcPr>
            <w:tcW w:w="1843" w:type="dxa"/>
          </w:tcPr>
          <w:p w14:paraId="6874D84B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659AA231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</w:tr>
      <w:tr w:rsidR="005E7617" w:rsidRPr="00DB09DC" w14:paraId="63573983" w14:textId="77777777" w:rsidTr="00A20864">
        <w:trPr>
          <w:trHeight w:val="551"/>
        </w:trPr>
        <w:tc>
          <w:tcPr>
            <w:tcW w:w="6379" w:type="dxa"/>
          </w:tcPr>
          <w:p w14:paraId="3F5F9D44" w14:textId="77777777" w:rsidR="005E7617" w:rsidRPr="00DB09DC" w:rsidRDefault="005E7617" w:rsidP="005B11D6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Витрати,пов’язані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із </w:t>
            </w:r>
            <w:r w:rsidRPr="00DB09DC">
              <w:rPr>
                <w:sz w:val="24"/>
                <w:szCs w:val="22"/>
                <w:lang w:val="uk-UA" w:eastAsia="en-US"/>
              </w:rPr>
              <w:t>наймом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додаткового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персоналу,</w:t>
            </w:r>
            <w:r w:rsidR="005B11D6">
              <w:rPr>
                <w:spacing w:val="-2"/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тис.грн.</w:t>
            </w:r>
          </w:p>
        </w:tc>
        <w:tc>
          <w:tcPr>
            <w:tcW w:w="1843" w:type="dxa"/>
          </w:tcPr>
          <w:p w14:paraId="52211ABC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5B0B80C0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</w:tr>
      <w:tr w:rsidR="005E7617" w:rsidRPr="00DB09DC" w14:paraId="23EDEFA6" w14:textId="77777777" w:rsidTr="00A20864">
        <w:trPr>
          <w:trHeight w:val="395"/>
        </w:trPr>
        <w:tc>
          <w:tcPr>
            <w:tcW w:w="6379" w:type="dxa"/>
          </w:tcPr>
          <w:p w14:paraId="244648C8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Інше(уточнити),тис.</w:t>
            </w:r>
            <w:r w:rsidRPr="00DB09DC">
              <w:rPr>
                <w:spacing w:val="-4"/>
                <w:sz w:val="24"/>
                <w:szCs w:val="22"/>
                <w:lang w:val="uk-UA" w:eastAsia="en-US"/>
              </w:rPr>
              <w:t>грн.</w:t>
            </w:r>
          </w:p>
        </w:tc>
        <w:tc>
          <w:tcPr>
            <w:tcW w:w="1843" w:type="dxa"/>
          </w:tcPr>
          <w:p w14:paraId="3762F39A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  <w:tc>
          <w:tcPr>
            <w:tcW w:w="1417" w:type="dxa"/>
          </w:tcPr>
          <w:p w14:paraId="6A2837B4" w14:textId="77777777" w:rsidR="005E7617" w:rsidRPr="00DB09DC" w:rsidRDefault="005E7617" w:rsidP="004326CF">
            <w:pPr>
              <w:overflowPunct/>
              <w:adjustRightInd/>
              <w:jc w:val="center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0</w:t>
            </w:r>
          </w:p>
        </w:tc>
      </w:tr>
      <w:tr w:rsidR="005E7617" w:rsidRPr="00DB09DC" w14:paraId="1C8D8050" w14:textId="77777777" w:rsidTr="00A20864">
        <w:trPr>
          <w:trHeight w:val="551"/>
        </w:trPr>
        <w:tc>
          <w:tcPr>
            <w:tcW w:w="6379" w:type="dxa"/>
          </w:tcPr>
          <w:p w14:paraId="7A0F856C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РАЗОМ(сумарядків:1+2+3+4+5+6+7+</w:t>
            </w:r>
            <w:r w:rsidRPr="00DB09DC">
              <w:rPr>
                <w:spacing w:val="-5"/>
                <w:sz w:val="24"/>
                <w:szCs w:val="22"/>
                <w:lang w:val="uk-UA" w:eastAsia="en-US"/>
              </w:rPr>
              <w:t>8),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тис.грн*</w:t>
            </w:r>
          </w:p>
        </w:tc>
        <w:tc>
          <w:tcPr>
            <w:tcW w:w="1843" w:type="dxa"/>
          </w:tcPr>
          <w:p w14:paraId="407E836F" w14:textId="77777777" w:rsidR="005E7617" w:rsidRPr="00DB09DC" w:rsidRDefault="00E30272" w:rsidP="004E7864">
            <w:pPr>
              <w:overflowPunct/>
              <w:adjustRightInd/>
              <w:ind w:right="1" w:firstLine="14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1,74</w:t>
            </w:r>
          </w:p>
        </w:tc>
        <w:tc>
          <w:tcPr>
            <w:tcW w:w="1417" w:type="dxa"/>
          </w:tcPr>
          <w:p w14:paraId="50851543" w14:textId="387DBA10" w:rsidR="005E7617" w:rsidRPr="00DB09DC" w:rsidRDefault="004A0A1D" w:rsidP="004E7864">
            <w:pPr>
              <w:overflowPunct/>
              <w:adjustRightInd/>
              <w:ind w:right="1" w:firstLine="1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25,29</w:t>
            </w:r>
          </w:p>
        </w:tc>
      </w:tr>
      <w:tr w:rsidR="005E7617" w:rsidRPr="00DB09DC" w14:paraId="3E5CDC58" w14:textId="77777777" w:rsidTr="00A20864">
        <w:trPr>
          <w:trHeight w:val="827"/>
        </w:trPr>
        <w:tc>
          <w:tcPr>
            <w:tcW w:w="6379" w:type="dxa"/>
          </w:tcPr>
          <w:p w14:paraId="7B802FC9" w14:textId="77777777" w:rsidR="005E7617" w:rsidRPr="00DB09DC" w:rsidRDefault="005E7617" w:rsidP="00A20864">
            <w:pPr>
              <w:tabs>
                <w:tab w:val="left" w:pos="1338"/>
                <w:tab w:val="left" w:pos="2535"/>
                <w:tab w:val="left" w:pos="4495"/>
                <w:tab w:val="left" w:pos="5685"/>
              </w:tabs>
              <w:overflowPunct/>
              <w:adjustRightInd/>
              <w:ind w:left="142" w:right="138" w:firstLine="288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pacing w:val="-2"/>
                <w:sz w:val="24"/>
                <w:szCs w:val="22"/>
                <w:lang w:val="uk-UA" w:eastAsia="en-US"/>
              </w:rPr>
              <w:t>Кількість</w:t>
            </w:r>
            <w:r w:rsidRPr="00DB09DC">
              <w:rPr>
                <w:sz w:val="24"/>
                <w:szCs w:val="22"/>
                <w:lang w:val="uk-UA" w:eastAsia="en-US"/>
              </w:rPr>
              <w:tab/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суб’єктів</w:t>
            </w:r>
            <w:r w:rsidRPr="00DB09DC">
              <w:rPr>
                <w:sz w:val="24"/>
                <w:szCs w:val="22"/>
                <w:lang w:val="uk-UA" w:eastAsia="en-US"/>
              </w:rPr>
              <w:tab/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господарювання</w:t>
            </w:r>
            <w:r w:rsidR="005B11D6">
              <w:rPr>
                <w:spacing w:val="-2"/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великого</w:t>
            </w:r>
            <w:r w:rsidRPr="00DB09DC">
              <w:rPr>
                <w:sz w:val="24"/>
                <w:szCs w:val="22"/>
                <w:lang w:val="uk-UA" w:eastAsia="en-US"/>
              </w:rPr>
              <w:tab/>
            </w:r>
            <w:r w:rsidRPr="00DB09DC">
              <w:rPr>
                <w:spacing w:val="-10"/>
                <w:sz w:val="24"/>
                <w:szCs w:val="22"/>
                <w:lang w:val="uk-UA" w:eastAsia="en-US"/>
              </w:rPr>
              <w:t xml:space="preserve">і </w:t>
            </w:r>
            <w:r w:rsidRPr="00DB09DC">
              <w:rPr>
                <w:sz w:val="24"/>
                <w:szCs w:val="22"/>
                <w:lang w:val="uk-UA" w:eastAsia="en-US"/>
              </w:rPr>
              <w:t>середнього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підприємництва,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на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яких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буде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поширено</w:t>
            </w:r>
            <w:r w:rsidR="005B11D6">
              <w:rPr>
                <w:spacing w:val="-2"/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регулювання,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>одиниць</w:t>
            </w:r>
          </w:p>
        </w:tc>
        <w:tc>
          <w:tcPr>
            <w:tcW w:w="1843" w:type="dxa"/>
          </w:tcPr>
          <w:p w14:paraId="7FB63118" w14:textId="77777777" w:rsidR="005E7617" w:rsidRPr="00DB09DC" w:rsidRDefault="005E7617" w:rsidP="004E7864">
            <w:pPr>
              <w:overflowPunct/>
              <w:adjustRightInd/>
              <w:ind w:right="1" w:firstLine="14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1</w:t>
            </w:r>
            <w:r w:rsidR="00E30272">
              <w:rPr>
                <w:sz w:val="24"/>
                <w:szCs w:val="22"/>
                <w:lang w:val="uk-UA" w:eastAsia="en-US"/>
              </w:rPr>
              <w:t>2</w:t>
            </w:r>
          </w:p>
        </w:tc>
        <w:tc>
          <w:tcPr>
            <w:tcW w:w="1417" w:type="dxa"/>
          </w:tcPr>
          <w:p w14:paraId="0B866853" w14:textId="77777777" w:rsidR="005E7617" w:rsidRPr="00DB09DC" w:rsidRDefault="00E30272" w:rsidP="004E7864">
            <w:pPr>
              <w:overflowPunct/>
              <w:adjustRightInd/>
              <w:ind w:right="1" w:firstLine="1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12</w:t>
            </w:r>
          </w:p>
        </w:tc>
      </w:tr>
      <w:tr w:rsidR="005E7617" w:rsidRPr="00DB09DC" w14:paraId="0172D4DE" w14:textId="77777777" w:rsidTr="00A20864">
        <w:trPr>
          <w:trHeight w:val="1103"/>
        </w:trPr>
        <w:tc>
          <w:tcPr>
            <w:tcW w:w="6379" w:type="dxa"/>
          </w:tcPr>
          <w:p w14:paraId="0B7DEB8C" w14:textId="77777777" w:rsidR="005E7617" w:rsidRPr="00DB09DC" w:rsidRDefault="005E7617" w:rsidP="00A20864">
            <w:pPr>
              <w:overflowPunct/>
              <w:adjustRightInd/>
              <w:ind w:left="142" w:right="138" w:firstLine="288"/>
              <w:jc w:val="both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lastRenderedPageBreak/>
              <w:t>Сумарні витрати суб’єктів господарювання великого і середнього підприємництва, на виконання регулювання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(вартість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регулювання)(рядок9</w:t>
            </w:r>
            <w:r w:rsidRPr="00DB09DC">
              <w:rPr>
                <w:spacing w:val="-10"/>
                <w:sz w:val="24"/>
                <w:szCs w:val="22"/>
                <w:lang w:val="uk-UA" w:eastAsia="en-US"/>
              </w:rPr>
              <w:t>х</w:t>
            </w:r>
            <w:r w:rsidRPr="00DB09DC">
              <w:rPr>
                <w:sz w:val="24"/>
                <w:szCs w:val="22"/>
                <w:lang w:val="uk-UA" w:eastAsia="en-US"/>
              </w:rPr>
              <w:t xml:space="preserve"> рядок10),тис.</w:t>
            </w:r>
            <w:r w:rsidRPr="00DB09DC">
              <w:rPr>
                <w:spacing w:val="-2"/>
                <w:sz w:val="24"/>
                <w:szCs w:val="22"/>
                <w:lang w:val="uk-UA" w:eastAsia="en-US"/>
              </w:rPr>
              <w:t xml:space="preserve"> грн.*</w:t>
            </w:r>
          </w:p>
        </w:tc>
        <w:tc>
          <w:tcPr>
            <w:tcW w:w="1843" w:type="dxa"/>
          </w:tcPr>
          <w:p w14:paraId="78C20996" w14:textId="77777777" w:rsidR="005E7617" w:rsidRPr="00DB09DC" w:rsidRDefault="00E30272" w:rsidP="004E7864">
            <w:pPr>
              <w:overflowPunct/>
              <w:adjustRightInd/>
              <w:ind w:right="1" w:firstLine="14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20,9</w:t>
            </w:r>
          </w:p>
        </w:tc>
        <w:tc>
          <w:tcPr>
            <w:tcW w:w="1417" w:type="dxa"/>
          </w:tcPr>
          <w:p w14:paraId="46F6B461" w14:textId="68646B16" w:rsidR="005E7617" w:rsidRPr="00DB09DC" w:rsidRDefault="004A0A1D" w:rsidP="004E7864">
            <w:pPr>
              <w:overflowPunct/>
              <w:adjustRightInd/>
              <w:ind w:right="1" w:firstLine="17"/>
              <w:jc w:val="center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25,29</w:t>
            </w:r>
          </w:p>
        </w:tc>
      </w:tr>
    </w:tbl>
    <w:p w14:paraId="0B2017BD" w14:textId="77777777" w:rsidR="005E7617" w:rsidRDefault="005E7617" w:rsidP="005E7617">
      <w:pPr>
        <w:jc w:val="both"/>
        <w:rPr>
          <w:sz w:val="28"/>
          <w:szCs w:val="28"/>
          <w:lang w:val="uk-UA"/>
        </w:rPr>
      </w:pPr>
    </w:p>
    <w:p w14:paraId="693B778A" w14:textId="77777777" w:rsidR="005E7617" w:rsidRDefault="005E7617" w:rsidP="005E7617">
      <w:pPr>
        <w:jc w:val="both"/>
        <w:rPr>
          <w:b/>
          <w:sz w:val="28"/>
          <w:szCs w:val="28"/>
          <w:lang w:val="uk-UA"/>
        </w:rPr>
      </w:pPr>
      <w:r w:rsidRPr="00B216EF">
        <w:rPr>
          <w:b/>
          <w:sz w:val="28"/>
          <w:szCs w:val="28"/>
          <w:lang w:val="uk-UA"/>
        </w:rPr>
        <w:t>8. Кількісні та якісні значення показників результативності акта:</w:t>
      </w:r>
    </w:p>
    <w:p w14:paraId="2965C6B8" w14:textId="77777777" w:rsidR="005E7617" w:rsidRPr="00B216EF" w:rsidRDefault="005E7617" w:rsidP="005E7617">
      <w:pPr>
        <w:jc w:val="both"/>
        <w:rPr>
          <w:sz w:val="28"/>
          <w:szCs w:val="28"/>
          <w:lang w:val="uk-UA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"/>
        <w:gridCol w:w="1133"/>
        <w:gridCol w:w="1135"/>
        <w:gridCol w:w="1133"/>
        <w:gridCol w:w="1133"/>
      </w:tblGrid>
      <w:tr w:rsidR="005E7617" w:rsidRPr="00DB09DC" w14:paraId="2D03C8FD" w14:textId="77777777" w:rsidTr="00A20864">
        <w:trPr>
          <w:trHeight w:val="275"/>
        </w:trPr>
        <w:tc>
          <w:tcPr>
            <w:tcW w:w="4111" w:type="dxa"/>
          </w:tcPr>
          <w:p w14:paraId="408555AA" w14:textId="77777777" w:rsidR="005E7617" w:rsidRPr="00DB09DC" w:rsidRDefault="005E7617" w:rsidP="00A20864">
            <w:pPr>
              <w:overflowPunct/>
              <w:adjustRightInd/>
              <w:ind w:right="1" w:firstLine="567"/>
              <w:jc w:val="center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Показник</w:t>
            </w:r>
          </w:p>
        </w:tc>
        <w:tc>
          <w:tcPr>
            <w:tcW w:w="994" w:type="dxa"/>
          </w:tcPr>
          <w:p w14:paraId="563425E9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Великі</w:t>
            </w:r>
          </w:p>
        </w:tc>
        <w:tc>
          <w:tcPr>
            <w:tcW w:w="1133" w:type="dxa"/>
          </w:tcPr>
          <w:p w14:paraId="299F3C9A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Середні</w:t>
            </w:r>
          </w:p>
        </w:tc>
        <w:tc>
          <w:tcPr>
            <w:tcW w:w="1135" w:type="dxa"/>
          </w:tcPr>
          <w:p w14:paraId="5CE4BB6E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4"/>
                <w:sz w:val="24"/>
                <w:szCs w:val="22"/>
                <w:lang w:val="uk-UA" w:eastAsia="en-US"/>
              </w:rPr>
              <w:t>Малі</w:t>
            </w:r>
          </w:p>
        </w:tc>
        <w:tc>
          <w:tcPr>
            <w:tcW w:w="1133" w:type="dxa"/>
          </w:tcPr>
          <w:p w14:paraId="4DF762D8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Мікро</w:t>
            </w:r>
          </w:p>
        </w:tc>
        <w:tc>
          <w:tcPr>
            <w:tcW w:w="1133" w:type="dxa"/>
          </w:tcPr>
          <w:p w14:paraId="2697EA49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b/>
                <w:sz w:val="24"/>
                <w:szCs w:val="22"/>
                <w:lang w:val="uk-UA" w:eastAsia="en-US"/>
              </w:rPr>
            </w:pPr>
            <w:r w:rsidRPr="00DB09DC">
              <w:rPr>
                <w:b/>
                <w:spacing w:val="-2"/>
                <w:sz w:val="24"/>
                <w:szCs w:val="22"/>
                <w:lang w:val="uk-UA" w:eastAsia="en-US"/>
              </w:rPr>
              <w:t>Разом</w:t>
            </w:r>
          </w:p>
        </w:tc>
      </w:tr>
      <w:tr w:rsidR="005E7617" w:rsidRPr="00DB09DC" w14:paraId="6F8EEF69" w14:textId="77777777" w:rsidTr="00A20864">
        <w:trPr>
          <w:trHeight w:val="830"/>
        </w:trPr>
        <w:tc>
          <w:tcPr>
            <w:tcW w:w="4111" w:type="dxa"/>
          </w:tcPr>
          <w:p w14:paraId="05425CEB" w14:textId="77777777" w:rsidR="005E7617" w:rsidRPr="00DB09DC" w:rsidRDefault="005E7617" w:rsidP="00A20864">
            <w:pPr>
              <w:overflowPunct/>
              <w:adjustRightInd/>
              <w:ind w:right="141" w:firstLine="567"/>
              <w:jc w:val="both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Кількість суб’єктів господарювання, що підпадають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під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дію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регулювання,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одиниць на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момент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підготовки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регуляторного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pacing w:val="-4"/>
                <w:sz w:val="24"/>
                <w:szCs w:val="22"/>
                <w:lang w:val="uk-UA" w:eastAsia="en-US"/>
              </w:rPr>
              <w:t>акту*</w:t>
            </w:r>
          </w:p>
        </w:tc>
        <w:tc>
          <w:tcPr>
            <w:tcW w:w="994" w:type="dxa"/>
          </w:tcPr>
          <w:p w14:paraId="5DF35007" w14:textId="77777777" w:rsidR="005E7617" w:rsidRPr="00DB09DC" w:rsidRDefault="005E7617" w:rsidP="00A20864">
            <w:pPr>
              <w:overflowPunct/>
              <w:adjustRightInd/>
              <w:ind w:right="1" w:firstLine="567"/>
              <w:textAlignment w:val="auto"/>
              <w:rPr>
                <w:sz w:val="24"/>
                <w:szCs w:val="22"/>
                <w:lang w:val="uk-UA" w:eastAsia="en-US"/>
              </w:rPr>
            </w:pPr>
          </w:p>
        </w:tc>
        <w:tc>
          <w:tcPr>
            <w:tcW w:w="1133" w:type="dxa"/>
          </w:tcPr>
          <w:p w14:paraId="5A520045" w14:textId="77777777" w:rsidR="005E7617" w:rsidRPr="00DB09DC" w:rsidRDefault="00E30272" w:rsidP="00A20864">
            <w:pPr>
              <w:overflowPunct/>
              <w:adjustRightInd/>
              <w:ind w:right="1" w:firstLine="567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12</w:t>
            </w:r>
          </w:p>
        </w:tc>
        <w:tc>
          <w:tcPr>
            <w:tcW w:w="1135" w:type="dxa"/>
          </w:tcPr>
          <w:p w14:paraId="16E14E35" w14:textId="77777777" w:rsidR="005E7617" w:rsidRPr="00DB09DC" w:rsidRDefault="005E7617" w:rsidP="00A20864">
            <w:pPr>
              <w:overflowPunct/>
              <w:adjustRightInd/>
              <w:ind w:right="1" w:firstLine="281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139</w:t>
            </w:r>
          </w:p>
        </w:tc>
        <w:tc>
          <w:tcPr>
            <w:tcW w:w="1133" w:type="dxa"/>
          </w:tcPr>
          <w:p w14:paraId="5C81F363" w14:textId="77777777" w:rsidR="005E7617" w:rsidRPr="00DB09DC" w:rsidRDefault="005E7617" w:rsidP="00A20864">
            <w:pPr>
              <w:overflowPunct/>
              <w:adjustRightInd/>
              <w:ind w:right="1" w:firstLine="567"/>
              <w:jc w:val="right"/>
              <w:textAlignment w:val="auto"/>
              <w:rPr>
                <w:sz w:val="24"/>
                <w:szCs w:val="22"/>
                <w:lang w:val="uk-UA" w:eastAsia="en-US"/>
              </w:rPr>
            </w:pPr>
          </w:p>
        </w:tc>
        <w:tc>
          <w:tcPr>
            <w:tcW w:w="1133" w:type="dxa"/>
          </w:tcPr>
          <w:p w14:paraId="0062F649" w14:textId="77777777" w:rsidR="005E7617" w:rsidRPr="00DB09DC" w:rsidRDefault="005E7617" w:rsidP="00E30272">
            <w:pPr>
              <w:overflowPunct/>
              <w:adjustRightInd/>
              <w:ind w:right="1"/>
              <w:jc w:val="both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1</w:t>
            </w:r>
            <w:r w:rsidR="00E30272">
              <w:rPr>
                <w:sz w:val="24"/>
                <w:szCs w:val="22"/>
                <w:lang w:val="uk-UA" w:eastAsia="en-US"/>
              </w:rPr>
              <w:t>51</w:t>
            </w:r>
          </w:p>
        </w:tc>
      </w:tr>
      <w:tr w:rsidR="005E7617" w:rsidRPr="00DB09DC" w14:paraId="0E4BB16F" w14:textId="77777777" w:rsidTr="00A20864">
        <w:trPr>
          <w:trHeight w:val="275"/>
        </w:trPr>
        <w:tc>
          <w:tcPr>
            <w:tcW w:w="4111" w:type="dxa"/>
          </w:tcPr>
          <w:p w14:paraId="59838562" w14:textId="77777777" w:rsidR="005E7617" w:rsidRPr="00DB09DC" w:rsidRDefault="005E7617" w:rsidP="00A20864">
            <w:pPr>
              <w:overflowPunct/>
              <w:adjustRightInd/>
              <w:ind w:right="1" w:firstLine="567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Питома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вага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групи у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загальній</w:t>
            </w:r>
            <w:r w:rsidR="005B11D6">
              <w:rPr>
                <w:sz w:val="24"/>
                <w:szCs w:val="22"/>
                <w:lang w:val="uk-UA" w:eastAsia="en-US"/>
              </w:rPr>
              <w:t xml:space="preserve"> </w:t>
            </w:r>
            <w:r w:rsidRPr="00DB09DC">
              <w:rPr>
                <w:sz w:val="24"/>
                <w:szCs w:val="22"/>
                <w:lang w:val="uk-UA" w:eastAsia="en-US"/>
              </w:rPr>
              <w:t>кількості,</w:t>
            </w:r>
            <w:r w:rsidRPr="00DB09DC">
              <w:rPr>
                <w:spacing w:val="-10"/>
                <w:sz w:val="24"/>
                <w:szCs w:val="22"/>
                <w:lang w:val="uk-UA" w:eastAsia="en-US"/>
              </w:rPr>
              <w:t>%</w:t>
            </w:r>
          </w:p>
        </w:tc>
        <w:tc>
          <w:tcPr>
            <w:tcW w:w="994" w:type="dxa"/>
          </w:tcPr>
          <w:p w14:paraId="25A0DA98" w14:textId="77777777" w:rsidR="005E7617" w:rsidRPr="00DB09DC" w:rsidRDefault="005E7617" w:rsidP="00A20864">
            <w:pPr>
              <w:overflowPunct/>
              <w:adjustRightInd/>
              <w:ind w:right="1" w:firstLine="567"/>
              <w:textAlignment w:val="auto"/>
              <w:rPr>
                <w:sz w:val="24"/>
                <w:szCs w:val="22"/>
                <w:lang w:val="uk-UA" w:eastAsia="en-US"/>
              </w:rPr>
            </w:pPr>
          </w:p>
        </w:tc>
        <w:tc>
          <w:tcPr>
            <w:tcW w:w="1133" w:type="dxa"/>
          </w:tcPr>
          <w:p w14:paraId="26EEB277" w14:textId="56295F2A" w:rsidR="005E7617" w:rsidRPr="00DB09DC" w:rsidRDefault="00E30272" w:rsidP="00E30272">
            <w:pPr>
              <w:overflowPunct/>
              <w:adjustRightInd/>
              <w:ind w:right="1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 xml:space="preserve">       </w:t>
            </w:r>
            <w:r w:rsidR="004A0A1D">
              <w:rPr>
                <w:sz w:val="24"/>
                <w:szCs w:val="22"/>
                <w:lang w:val="uk-UA" w:eastAsia="en-US"/>
              </w:rPr>
              <w:t>8</w:t>
            </w:r>
            <w:r w:rsidRPr="00DB09DC">
              <w:rPr>
                <w:sz w:val="24"/>
                <w:szCs w:val="22"/>
                <w:lang w:val="uk-UA" w:eastAsia="en-US"/>
              </w:rPr>
              <w:t>%</w:t>
            </w:r>
          </w:p>
        </w:tc>
        <w:tc>
          <w:tcPr>
            <w:tcW w:w="1135" w:type="dxa"/>
          </w:tcPr>
          <w:p w14:paraId="2E415061" w14:textId="1821D107" w:rsidR="005E7617" w:rsidRPr="00DB09DC" w:rsidRDefault="004A0A1D" w:rsidP="00A20864">
            <w:pPr>
              <w:overflowPunct/>
              <w:adjustRightInd/>
              <w:ind w:right="1" w:firstLine="281"/>
              <w:textAlignment w:val="auto"/>
              <w:rPr>
                <w:sz w:val="24"/>
                <w:szCs w:val="22"/>
                <w:lang w:val="uk-UA" w:eastAsia="en-US"/>
              </w:rPr>
            </w:pPr>
            <w:r>
              <w:rPr>
                <w:sz w:val="24"/>
                <w:szCs w:val="22"/>
                <w:lang w:val="uk-UA" w:eastAsia="en-US"/>
              </w:rPr>
              <w:t>92</w:t>
            </w:r>
            <w:r w:rsidR="005E7617" w:rsidRPr="00DB09DC">
              <w:rPr>
                <w:sz w:val="24"/>
                <w:szCs w:val="22"/>
                <w:lang w:val="uk-UA" w:eastAsia="en-US"/>
              </w:rPr>
              <w:t>%</w:t>
            </w:r>
          </w:p>
        </w:tc>
        <w:tc>
          <w:tcPr>
            <w:tcW w:w="1133" w:type="dxa"/>
          </w:tcPr>
          <w:p w14:paraId="1AB56837" w14:textId="77777777" w:rsidR="005E7617" w:rsidRPr="00DB09DC" w:rsidRDefault="005E7617" w:rsidP="00A20864">
            <w:pPr>
              <w:overflowPunct/>
              <w:adjustRightInd/>
              <w:ind w:right="1" w:firstLine="567"/>
              <w:jc w:val="right"/>
              <w:textAlignment w:val="auto"/>
              <w:rPr>
                <w:sz w:val="24"/>
                <w:szCs w:val="22"/>
                <w:lang w:val="uk-UA" w:eastAsia="en-US"/>
              </w:rPr>
            </w:pPr>
          </w:p>
        </w:tc>
        <w:tc>
          <w:tcPr>
            <w:tcW w:w="1133" w:type="dxa"/>
          </w:tcPr>
          <w:p w14:paraId="3C6BCAB1" w14:textId="77777777" w:rsidR="005E7617" w:rsidRPr="00DB09DC" w:rsidRDefault="005E7617" w:rsidP="00A20864">
            <w:pPr>
              <w:overflowPunct/>
              <w:adjustRightInd/>
              <w:ind w:right="1"/>
              <w:textAlignment w:val="auto"/>
              <w:rPr>
                <w:sz w:val="24"/>
                <w:szCs w:val="22"/>
                <w:lang w:val="uk-UA" w:eastAsia="en-US"/>
              </w:rPr>
            </w:pPr>
            <w:r w:rsidRPr="00DB09DC">
              <w:rPr>
                <w:sz w:val="24"/>
                <w:szCs w:val="22"/>
                <w:lang w:val="uk-UA" w:eastAsia="en-US"/>
              </w:rPr>
              <w:t>100%</w:t>
            </w:r>
          </w:p>
        </w:tc>
      </w:tr>
    </w:tbl>
    <w:p w14:paraId="08E2AD98" w14:textId="77777777" w:rsidR="00B216EF" w:rsidRPr="00B216EF" w:rsidRDefault="00B216EF" w:rsidP="00B216EF">
      <w:pPr>
        <w:jc w:val="both"/>
        <w:rPr>
          <w:sz w:val="28"/>
          <w:szCs w:val="28"/>
          <w:u w:val="single"/>
          <w:lang w:val="uk-UA"/>
        </w:rPr>
      </w:pPr>
    </w:p>
    <w:p w14:paraId="7B2A5185" w14:textId="77777777" w:rsidR="00B216EF" w:rsidRPr="00B216EF" w:rsidRDefault="00B216EF" w:rsidP="00B216EF">
      <w:pPr>
        <w:overflowPunct/>
        <w:autoSpaceDE/>
        <w:autoSpaceDN/>
        <w:adjustRightInd/>
        <w:ind w:firstLine="567"/>
        <w:jc w:val="both"/>
        <w:textAlignment w:val="auto"/>
        <w:rPr>
          <w:b/>
          <w:bCs/>
          <w:sz w:val="28"/>
          <w:szCs w:val="28"/>
          <w:lang w:val="uk-UA"/>
        </w:rPr>
      </w:pPr>
      <w:r w:rsidRPr="00B216EF">
        <w:rPr>
          <w:b/>
          <w:bCs/>
          <w:sz w:val="28"/>
          <w:szCs w:val="28"/>
          <w:lang w:val="uk-UA"/>
        </w:rPr>
        <w:t>9. Оцінка результатів реалізації регуляторного акта та ступеня досягнення визначених цілей:</w:t>
      </w:r>
    </w:p>
    <w:p w14:paraId="21864917" w14:textId="24EE8F2E" w:rsidR="00B216EF" w:rsidRDefault="00B216EF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B216EF">
        <w:rPr>
          <w:sz w:val="28"/>
          <w:szCs w:val="28"/>
          <w:lang w:val="uk-UA"/>
        </w:rPr>
        <w:t>В результаті проведеного відстеження результативності регуляторного</w:t>
      </w:r>
      <w:r w:rsidR="00CC454A">
        <w:rPr>
          <w:sz w:val="28"/>
          <w:szCs w:val="28"/>
          <w:lang w:val="uk-UA"/>
        </w:rPr>
        <w:t xml:space="preserve"> </w:t>
      </w:r>
      <w:r w:rsidRPr="00B216EF">
        <w:rPr>
          <w:bCs/>
          <w:sz w:val="28"/>
          <w:szCs w:val="28"/>
          <w:lang w:val="uk-UA"/>
        </w:rPr>
        <w:t>акта доведено, що</w:t>
      </w:r>
      <w:r w:rsidR="00E43FE2">
        <w:rPr>
          <w:bCs/>
          <w:sz w:val="28"/>
          <w:szCs w:val="28"/>
          <w:lang w:val="uk-UA"/>
        </w:rPr>
        <w:t xml:space="preserve"> </w:t>
      </w:r>
      <w:r w:rsidRPr="00B216EF">
        <w:rPr>
          <w:bCs/>
          <w:sz w:val="28"/>
          <w:szCs w:val="28"/>
          <w:lang w:val="uk-UA"/>
        </w:rPr>
        <w:t xml:space="preserve">рішення </w:t>
      </w:r>
      <w:r w:rsidRPr="00B216EF">
        <w:rPr>
          <w:sz w:val="28"/>
          <w:szCs w:val="28"/>
          <w:lang w:val="uk-UA"/>
        </w:rPr>
        <w:t xml:space="preserve">Рогатинської міської ради </w:t>
      </w:r>
      <w:r w:rsidRPr="00B216EF">
        <w:rPr>
          <w:bCs/>
          <w:sz w:val="28"/>
          <w:szCs w:val="28"/>
          <w:lang w:val="uk-UA"/>
        </w:rPr>
        <w:t>«</w:t>
      </w:r>
      <w:r w:rsidR="00E43FE2" w:rsidRPr="00B216EF">
        <w:rPr>
          <w:rFonts w:eastAsiaTheme="minorHAnsi"/>
          <w:bCs/>
          <w:sz w:val="28"/>
          <w:szCs w:val="28"/>
          <w:lang w:val="uk-UA"/>
        </w:rPr>
        <w:t>Про затвердження Правил приймання стічних вод до системи централізованого водовідведення міста Рогатина</w:t>
      </w:r>
      <w:r w:rsidR="004A0A1D">
        <w:rPr>
          <w:rFonts w:eastAsiaTheme="minorHAnsi"/>
          <w:bCs/>
          <w:sz w:val="28"/>
          <w:szCs w:val="28"/>
          <w:lang w:val="uk-UA"/>
        </w:rPr>
        <w:t>»</w:t>
      </w:r>
      <w:r w:rsidR="00CC454A">
        <w:rPr>
          <w:rFonts w:eastAsiaTheme="minorHAnsi"/>
          <w:bCs/>
          <w:sz w:val="28"/>
          <w:szCs w:val="28"/>
          <w:lang w:val="uk-UA"/>
        </w:rPr>
        <w:t xml:space="preserve"> </w:t>
      </w:r>
      <w:r w:rsidR="00B0190B">
        <w:rPr>
          <w:sz w:val="28"/>
          <w:szCs w:val="28"/>
          <w:lang w:val="uk-UA"/>
        </w:rPr>
        <w:t>зобов’язало споживачів</w:t>
      </w:r>
      <w:r w:rsidRPr="00B216EF">
        <w:rPr>
          <w:sz w:val="28"/>
          <w:szCs w:val="28"/>
          <w:lang w:val="uk-UA"/>
        </w:rPr>
        <w:t>:</w:t>
      </w:r>
    </w:p>
    <w:p w14:paraId="7EAA483C" w14:textId="77777777" w:rsidR="00B0190B" w:rsidRDefault="00B0190B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rFonts w:eastAsiaTheme="minorHAnsi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виконувати в повному обсязі вимоги </w:t>
      </w:r>
      <w:r w:rsidRPr="00B216EF">
        <w:rPr>
          <w:rFonts w:eastAsiaTheme="minorHAnsi"/>
          <w:bCs/>
          <w:sz w:val="28"/>
          <w:szCs w:val="28"/>
          <w:lang w:val="uk-UA"/>
        </w:rPr>
        <w:t>Правил приймання стічних вод до системи централізованого водовідведення міста Рогатина</w:t>
      </w:r>
      <w:r>
        <w:rPr>
          <w:rFonts w:eastAsiaTheme="minorHAnsi"/>
          <w:bCs/>
          <w:sz w:val="28"/>
          <w:szCs w:val="28"/>
          <w:lang w:val="uk-UA"/>
        </w:rPr>
        <w:t>;</w:t>
      </w:r>
    </w:p>
    <w:p w14:paraId="6EF79DC4" w14:textId="3D73711B" w:rsidR="00B0190B" w:rsidRDefault="00B0190B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>
        <w:rPr>
          <w:rFonts w:eastAsiaTheme="minorHAnsi"/>
          <w:bCs/>
          <w:sz w:val="28"/>
          <w:szCs w:val="28"/>
          <w:lang w:val="uk-UA"/>
        </w:rPr>
        <w:t xml:space="preserve">- дотримуватись установлених якісних </w:t>
      </w:r>
      <w:r>
        <w:rPr>
          <w:sz w:val="28"/>
          <w:szCs w:val="28"/>
          <w:lang w:val="uk-UA"/>
        </w:rPr>
        <w:t xml:space="preserve"> та кількісних показників стічних вод на випусках у систему водовідведення міста Рогатина;</w:t>
      </w:r>
    </w:p>
    <w:p w14:paraId="10C70096" w14:textId="7A83D57C" w:rsidR="00B0190B" w:rsidRDefault="00B0190B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 порушенні Правил виконувати необхідні заходи для усунення порушень, а також негайно інформувати про це ДП «Рогатин-Водоканал».</w:t>
      </w:r>
    </w:p>
    <w:p w14:paraId="1C2DAF4D" w14:textId="5E366707" w:rsidR="00B0190B" w:rsidRDefault="000A4A8A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проведення повторного відстеження результативності регуляторного акта та оцінки його результатів виявлено, що регуляторний акт сприяє запобіганню екологічно небезпечним ситуаціям, є доцільним та ефективним.</w:t>
      </w:r>
    </w:p>
    <w:p w14:paraId="681B67C9" w14:textId="5B05D45F" w:rsidR="000A4A8A" w:rsidRPr="00B216EF" w:rsidRDefault="000A4A8A" w:rsidP="00B216EF">
      <w:pPr>
        <w:widowControl w:val="0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Періодичне відстеження результативності регуляторного акта буде проведено у терміни, визначені Законом України «Про засади державної регуляторної політики у сфері господарської діяльності».</w:t>
      </w:r>
    </w:p>
    <w:p w14:paraId="2ECA65BA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25AD659E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52492550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5B294AAC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  <w:r w:rsidRPr="00B216EF">
        <w:rPr>
          <w:sz w:val="28"/>
          <w:szCs w:val="28"/>
          <w:lang w:val="uk-UA"/>
        </w:rPr>
        <w:t xml:space="preserve">Міський голова </w:t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</w:r>
      <w:r w:rsidRPr="00B216EF">
        <w:rPr>
          <w:sz w:val="28"/>
          <w:szCs w:val="28"/>
          <w:lang w:val="uk-UA"/>
        </w:rPr>
        <w:tab/>
        <w:t>Сергій НАСАЛИК</w:t>
      </w:r>
    </w:p>
    <w:p w14:paraId="5A2295CE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7BD9DA32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6F94B29D" w14:textId="77777777" w:rsidR="00B216EF" w:rsidRPr="00B216EF" w:rsidRDefault="00E43FE2" w:rsidP="00B216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ДП «Рогатин-Водоканал»</w:t>
      </w:r>
      <w:r w:rsidR="00B216EF" w:rsidRPr="00B216EF">
        <w:rPr>
          <w:sz w:val="28"/>
          <w:szCs w:val="28"/>
          <w:lang w:val="uk-UA"/>
        </w:rPr>
        <w:tab/>
      </w:r>
      <w:r w:rsidR="00B216EF" w:rsidRPr="00B216EF">
        <w:rPr>
          <w:sz w:val="28"/>
          <w:szCs w:val="28"/>
          <w:lang w:val="uk-UA"/>
        </w:rPr>
        <w:tab/>
      </w:r>
      <w:r w:rsidR="00B216EF" w:rsidRPr="00B216EF">
        <w:rPr>
          <w:sz w:val="28"/>
          <w:szCs w:val="28"/>
          <w:lang w:val="uk-UA"/>
        </w:rPr>
        <w:tab/>
      </w:r>
      <w:r w:rsidR="00B216EF" w:rsidRPr="00B216EF">
        <w:rPr>
          <w:sz w:val="28"/>
          <w:szCs w:val="28"/>
          <w:lang w:val="uk-UA"/>
        </w:rPr>
        <w:tab/>
        <w:t xml:space="preserve">Андрій </w:t>
      </w:r>
      <w:r>
        <w:rPr>
          <w:sz w:val="28"/>
          <w:szCs w:val="28"/>
          <w:lang w:val="uk-UA"/>
        </w:rPr>
        <w:t>РИЖАН</w:t>
      </w:r>
    </w:p>
    <w:p w14:paraId="36951404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102DB559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4492CD48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4EDA149A" w14:textId="77777777" w:rsidR="00B216EF" w:rsidRPr="00B216EF" w:rsidRDefault="00B216EF" w:rsidP="00B216EF">
      <w:pPr>
        <w:jc w:val="both"/>
        <w:rPr>
          <w:sz w:val="28"/>
          <w:szCs w:val="28"/>
          <w:lang w:val="uk-UA"/>
        </w:rPr>
      </w:pPr>
    </w:p>
    <w:p w14:paraId="24F04056" w14:textId="77777777" w:rsidR="00BD4781" w:rsidRPr="00B216EF" w:rsidRDefault="00BD4781">
      <w:pPr>
        <w:rPr>
          <w:sz w:val="28"/>
          <w:szCs w:val="28"/>
          <w:lang w:val="uk-UA"/>
        </w:rPr>
      </w:pPr>
    </w:p>
    <w:sectPr w:rsidR="00BD4781" w:rsidRPr="00B216EF" w:rsidSect="00D44292">
      <w:pgSz w:w="11920" w:h="16860"/>
      <w:pgMar w:top="1134" w:right="567" w:bottom="1134" w:left="1701" w:header="720" w:footer="113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51FEA"/>
    <w:multiLevelType w:val="multilevel"/>
    <w:tmpl w:val="62BC3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20724BB"/>
    <w:multiLevelType w:val="hybridMultilevel"/>
    <w:tmpl w:val="CA329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12AD6"/>
    <w:multiLevelType w:val="hybridMultilevel"/>
    <w:tmpl w:val="0FE08742"/>
    <w:lvl w:ilvl="0" w:tplc="4DA4F21C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C986E50">
      <w:numFmt w:val="bullet"/>
      <w:lvlText w:val="•"/>
      <w:lvlJc w:val="left"/>
      <w:pPr>
        <w:ind w:left="1234" w:hanging="140"/>
      </w:pPr>
      <w:rPr>
        <w:rFonts w:hint="default"/>
        <w:lang w:val="uk-UA" w:eastAsia="en-US" w:bidi="ar-SA"/>
      </w:rPr>
    </w:lvl>
    <w:lvl w:ilvl="2" w:tplc="88FA7BAE">
      <w:numFmt w:val="bullet"/>
      <w:lvlText w:val="•"/>
      <w:lvlJc w:val="left"/>
      <w:pPr>
        <w:ind w:left="2249" w:hanging="140"/>
      </w:pPr>
      <w:rPr>
        <w:rFonts w:hint="default"/>
        <w:lang w:val="uk-UA" w:eastAsia="en-US" w:bidi="ar-SA"/>
      </w:rPr>
    </w:lvl>
    <w:lvl w:ilvl="3" w:tplc="2D9AF17E">
      <w:numFmt w:val="bullet"/>
      <w:lvlText w:val="•"/>
      <w:lvlJc w:val="left"/>
      <w:pPr>
        <w:ind w:left="3263" w:hanging="140"/>
      </w:pPr>
      <w:rPr>
        <w:rFonts w:hint="default"/>
        <w:lang w:val="uk-UA" w:eastAsia="en-US" w:bidi="ar-SA"/>
      </w:rPr>
    </w:lvl>
    <w:lvl w:ilvl="4" w:tplc="1E668E34">
      <w:numFmt w:val="bullet"/>
      <w:lvlText w:val="•"/>
      <w:lvlJc w:val="left"/>
      <w:pPr>
        <w:ind w:left="4278" w:hanging="140"/>
      </w:pPr>
      <w:rPr>
        <w:rFonts w:hint="default"/>
        <w:lang w:val="uk-UA" w:eastAsia="en-US" w:bidi="ar-SA"/>
      </w:rPr>
    </w:lvl>
    <w:lvl w:ilvl="5" w:tplc="FD36CB14">
      <w:numFmt w:val="bullet"/>
      <w:lvlText w:val="•"/>
      <w:lvlJc w:val="left"/>
      <w:pPr>
        <w:ind w:left="5292" w:hanging="140"/>
      </w:pPr>
      <w:rPr>
        <w:rFonts w:hint="default"/>
        <w:lang w:val="uk-UA" w:eastAsia="en-US" w:bidi="ar-SA"/>
      </w:rPr>
    </w:lvl>
    <w:lvl w:ilvl="6" w:tplc="3F5E7DE0">
      <w:numFmt w:val="bullet"/>
      <w:lvlText w:val="•"/>
      <w:lvlJc w:val="left"/>
      <w:pPr>
        <w:ind w:left="6307" w:hanging="140"/>
      </w:pPr>
      <w:rPr>
        <w:rFonts w:hint="default"/>
        <w:lang w:val="uk-UA" w:eastAsia="en-US" w:bidi="ar-SA"/>
      </w:rPr>
    </w:lvl>
    <w:lvl w:ilvl="7" w:tplc="59D4A7A0">
      <w:numFmt w:val="bullet"/>
      <w:lvlText w:val="•"/>
      <w:lvlJc w:val="left"/>
      <w:pPr>
        <w:ind w:left="7321" w:hanging="140"/>
      </w:pPr>
      <w:rPr>
        <w:rFonts w:hint="default"/>
        <w:lang w:val="uk-UA" w:eastAsia="en-US" w:bidi="ar-SA"/>
      </w:rPr>
    </w:lvl>
    <w:lvl w:ilvl="8" w:tplc="2430B300">
      <w:numFmt w:val="bullet"/>
      <w:lvlText w:val="•"/>
      <w:lvlJc w:val="left"/>
      <w:pPr>
        <w:ind w:left="8336" w:hanging="14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EF"/>
    <w:rsid w:val="00013A7A"/>
    <w:rsid w:val="00077444"/>
    <w:rsid w:val="000A3566"/>
    <w:rsid w:val="000A4A8A"/>
    <w:rsid w:val="0010679A"/>
    <w:rsid w:val="0011223C"/>
    <w:rsid w:val="001B19FC"/>
    <w:rsid w:val="002F6491"/>
    <w:rsid w:val="00312AF7"/>
    <w:rsid w:val="00334A4C"/>
    <w:rsid w:val="0040681D"/>
    <w:rsid w:val="004326CF"/>
    <w:rsid w:val="00445C9D"/>
    <w:rsid w:val="004A0A1D"/>
    <w:rsid w:val="004E7864"/>
    <w:rsid w:val="004F2C10"/>
    <w:rsid w:val="005B11D6"/>
    <w:rsid w:val="005E7617"/>
    <w:rsid w:val="006113C7"/>
    <w:rsid w:val="006A142D"/>
    <w:rsid w:val="006D4876"/>
    <w:rsid w:val="00752D71"/>
    <w:rsid w:val="00772852"/>
    <w:rsid w:val="00941594"/>
    <w:rsid w:val="00A45E0E"/>
    <w:rsid w:val="00B0190B"/>
    <w:rsid w:val="00B216EF"/>
    <w:rsid w:val="00BB3A5B"/>
    <w:rsid w:val="00BD0073"/>
    <w:rsid w:val="00BD4781"/>
    <w:rsid w:val="00C51BCE"/>
    <w:rsid w:val="00CC454A"/>
    <w:rsid w:val="00D44292"/>
    <w:rsid w:val="00D851B2"/>
    <w:rsid w:val="00E30272"/>
    <w:rsid w:val="00E43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5A8D"/>
  <w15:docId w15:val="{C147DDC2-FA1A-4F65-AC41-50BA1081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6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76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786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78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44292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4236</Words>
  <Characters>2416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RMTG1</dc:creator>
  <cp:keywords/>
  <dc:description/>
  <cp:lastModifiedBy>МР</cp:lastModifiedBy>
  <cp:revision>6</cp:revision>
  <cp:lastPrinted>2025-03-25T11:08:00Z</cp:lastPrinted>
  <dcterms:created xsi:type="dcterms:W3CDTF">2026-03-23T15:04:00Z</dcterms:created>
  <dcterms:modified xsi:type="dcterms:W3CDTF">2026-03-24T08:34:00Z</dcterms:modified>
</cp:coreProperties>
</file>