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62A515" w14:textId="04BE84EA" w:rsidR="00096F7E" w:rsidRDefault="00096F7E" w:rsidP="00096F7E">
      <w:pPr>
        <w:jc w:val="center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                 </w:t>
      </w:r>
      <w:r>
        <w:rPr>
          <w:b/>
          <w:color w:val="000000" w:themeColor="text1"/>
          <w:sz w:val="28"/>
          <w:szCs w:val="28"/>
        </w:rPr>
        <w:t>ЗАТВЕРДЖЕН</w:t>
      </w:r>
      <w:r>
        <w:rPr>
          <w:color w:val="000000" w:themeColor="text1"/>
          <w:sz w:val="28"/>
          <w:szCs w:val="28"/>
        </w:rPr>
        <w:t>О</w:t>
      </w:r>
    </w:p>
    <w:p w14:paraId="38640F1D" w14:textId="47E0E7DD" w:rsidR="00096F7E" w:rsidRPr="00096F7E" w:rsidRDefault="00096F7E" w:rsidP="00096F7E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96F7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</w:t>
      </w:r>
      <w:proofErr w:type="spellStart"/>
      <w:proofErr w:type="gramStart"/>
      <w:r w:rsidRPr="00096F7E">
        <w:rPr>
          <w:rFonts w:ascii="Times New Roman" w:hAnsi="Times New Roman"/>
          <w:color w:val="000000" w:themeColor="text1"/>
          <w:sz w:val="28"/>
          <w:szCs w:val="28"/>
        </w:rPr>
        <w:t>Р</w:t>
      </w:r>
      <w:proofErr w:type="gramEnd"/>
      <w:r w:rsidRPr="00096F7E">
        <w:rPr>
          <w:rFonts w:ascii="Times New Roman" w:hAnsi="Times New Roman"/>
          <w:color w:val="000000" w:themeColor="text1"/>
          <w:sz w:val="28"/>
          <w:szCs w:val="28"/>
        </w:rPr>
        <w:t>ішенням</w:t>
      </w:r>
      <w:proofErr w:type="spellEnd"/>
      <w:r w:rsidRPr="00096F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96F7E">
        <w:rPr>
          <w:rFonts w:ascii="Times New Roman" w:hAnsi="Times New Roman"/>
          <w:color w:val="000000" w:themeColor="text1"/>
          <w:sz w:val="28"/>
          <w:szCs w:val="28"/>
        </w:rPr>
        <w:t>сесії</w:t>
      </w:r>
      <w:proofErr w:type="spellEnd"/>
      <w:r w:rsidRPr="00096F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96F7E">
        <w:rPr>
          <w:rFonts w:ascii="Times New Roman" w:hAnsi="Times New Roman"/>
          <w:color w:val="000000" w:themeColor="text1"/>
          <w:sz w:val="28"/>
          <w:szCs w:val="28"/>
        </w:rPr>
        <w:t>Рогатинської</w:t>
      </w:r>
      <w:proofErr w:type="spellEnd"/>
      <w:r w:rsidRPr="00096F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96F7E">
        <w:rPr>
          <w:rFonts w:ascii="Times New Roman" w:hAnsi="Times New Roman"/>
          <w:color w:val="000000" w:themeColor="text1"/>
          <w:sz w:val="28"/>
          <w:szCs w:val="28"/>
        </w:rPr>
        <w:t>міської</w:t>
      </w:r>
      <w:proofErr w:type="spellEnd"/>
      <w:r w:rsidRPr="00096F7E">
        <w:rPr>
          <w:rFonts w:ascii="Times New Roman" w:hAnsi="Times New Roman"/>
          <w:color w:val="000000" w:themeColor="text1"/>
          <w:sz w:val="28"/>
          <w:szCs w:val="28"/>
        </w:rPr>
        <w:t xml:space="preserve"> ради</w:t>
      </w:r>
    </w:p>
    <w:p w14:paraId="71A4A85E" w14:textId="188C35CF" w:rsidR="00096F7E" w:rsidRPr="00096F7E" w:rsidRDefault="00096F7E" w:rsidP="00096F7E">
      <w:pPr>
        <w:overflowPunct w:val="0"/>
        <w:adjustRightInd w:val="0"/>
        <w:textAlignment w:val="baseline"/>
        <w:rPr>
          <w:rFonts w:ascii="Times New Roman" w:hAnsi="Times New Roman"/>
          <w:color w:val="000000" w:themeColor="text1"/>
          <w:sz w:val="28"/>
          <w:szCs w:val="28"/>
        </w:rPr>
      </w:pPr>
      <w:r w:rsidRPr="00096F7E"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     </w:t>
      </w:r>
      <w:r w:rsidRPr="00096F7E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  </w:t>
      </w:r>
      <w:r w:rsidRPr="00096F7E">
        <w:rPr>
          <w:rFonts w:ascii="Times New Roman" w:hAnsi="Times New Roman"/>
          <w:color w:val="000000" w:themeColor="text1"/>
          <w:sz w:val="28"/>
          <w:szCs w:val="28"/>
        </w:rPr>
        <w:t xml:space="preserve">  69 </w:t>
      </w:r>
      <w:proofErr w:type="spellStart"/>
      <w:r w:rsidRPr="00096F7E">
        <w:rPr>
          <w:rFonts w:ascii="Times New Roman" w:hAnsi="Times New Roman"/>
          <w:color w:val="000000" w:themeColor="text1"/>
          <w:sz w:val="28"/>
          <w:szCs w:val="28"/>
        </w:rPr>
        <w:t>сесія</w:t>
      </w:r>
      <w:proofErr w:type="spellEnd"/>
      <w:r w:rsidRPr="00096F7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96F7E">
        <w:rPr>
          <w:rFonts w:ascii="Times New Roman" w:eastAsia="Calibri" w:hAnsi="Times New Roman"/>
          <w:color w:val="000000"/>
          <w:sz w:val="28"/>
          <w:szCs w:val="28"/>
          <w:lang w:val="en-US"/>
        </w:rPr>
        <w:t>VIII</w:t>
      </w:r>
      <w:r w:rsidRPr="00096F7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096F7E">
        <w:rPr>
          <w:rFonts w:ascii="Times New Roman" w:eastAsia="Calibri" w:hAnsi="Times New Roman"/>
          <w:color w:val="000000"/>
          <w:sz w:val="28"/>
          <w:szCs w:val="28"/>
        </w:rPr>
        <w:t>скликання</w:t>
      </w:r>
      <w:proofErr w:type="spellEnd"/>
      <w:r w:rsidRPr="00096F7E">
        <w:rPr>
          <w:rFonts w:ascii="Times New Roman" w:eastAsia="Calibri" w:hAnsi="Times New Roman"/>
          <w:color w:val="000000"/>
          <w:sz w:val="28"/>
          <w:szCs w:val="28"/>
        </w:rPr>
        <w:t xml:space="preserve"> </w:t>
      </w:r>
      <w:proofErr w:type="spellStart"/>
      <w:r w:rsidRPr="00096F7E">
        <w:rPr>
          <w:rFonts w:ascii="Times New Roman" w:hAnsi="Times New Roman"/>
          <w:color w:val="000000" w:themeColor="text1"/>
          <w:sz w:val="28"/>
          <w:szCs w:val="28"/>
        </w:rPr>
        <w:t>від</w:t>
      </w:r>
      <w:proofErr w:type="spellEnd"/>
      <w:r w:rsidRPr="00096F7E">
        <w:rPr>
          <w:rFonts w:ascii="Times New Roman" w:hAnsi="Times New Roman"/>
          <w:color w:val="000000" w:themeColor="text1"/>
          <w:sz w:val="28"/>
          <w:szCs w:val="28"/>
        </w:rPr>
        <w:t xml:space="preserve"> 29.01.2026</w:t>
      </w:r>
    </w:p>
    <w:p w14:paraId="4EEDCA80" w14:textId="77777777" w:rsidR="0088106E" w:rsidRPr="00FD2370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137E63D3" w14:textId="77777777" w:rsidR="009B1A3B" w:rsidRPr="003C2A9F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A9F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72C84887" w14:textId="6321E830" w:rsidR="002D3CAA" w:rsidRPr="003C2A9F" w:rsidRDefault="009B1A3B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3C2A9F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3C2A9F" w:rsidRPr="003C2A9F">
        <w:rPr>
          <w:rFonts w:ascii="Times New Roman" w:hAnsi="Times New Roman"/>
          <w:b/>
          <w:sz w:val="28"/>
          <w:szCs w:val="28"/>
          <w:u w:val="single"/>
          <w:lang w:val="uk-UA"/>
        </w:rPr>
        <w:t>1399</w:t>
      </w:r>
    </w:p>
    <w:p w14:paraId="089349B3" w14:textId="226EA568" w:rsidR="009B1A3B" w:rsidRPr="003C2A9F" w:rsidRDefault="003C2A9F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3C2A9F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 w:rsidRPr="003C2A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Державна</w:t>
      </w:r>
      <w:proofErr w:type="spellEnd"/>
      <w:r w:rsidRPr="003C2A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2A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реєстрація</w:t>
      </w:r>
      <w:proofErr w:type="spellEnd"/>
      <w:r w:rsidRPr="003C2A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C2A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потужностей</w:t>
      </w:r>
      <w:proofErr w:type="spellEnd"/>
      <w:r w:rsidRPr="003C2A9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оператора ринку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6"/>
        <w:gridCol w:w="3614"/>
        <w:gridCol w:w="5745"/>
      </w:tblGrid>
      <w:tr w:rsidR="000E760B" w:rsidRPr="003C2A9F" w14:paraId="450EAF5D" w14:textId="77777777" w:rsidTr="00FE2188">
        <w:trPr>
          <w:trHeight w:val="537"/>
        </w:trPr>
        <w:tc>
          <w:tcPr>
            <w:tcW w:w="9925" w:type="dxa"/>
            <w:gridSpan w:val="3"/>
          </w:tcPr>
          <w:p w14:paraId="157F05D0" w14:textId="09500DD4" w:rsidR="00C83615" w:rsidRPr="003C2A9F" w:rsidRDefault="000E760B" w:rsidP="00B725F1">
            <w:pPr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Інформація про </w:t>
            </w:r>
            <w:r w:rsidR="003D434F" w:rsidRPr="003C2A9F">
              <w:rPr>
                <w:rFonts w:ascii="Times New Roman" w:hAnsi="Times New Roman"/>
                <w:sz w:val="28"/>
                <w:szCs w:val="28"/>
                <w:lang w:val="uk-UA"/>
              </w:rPr>
              <w:t>Ц</w:t>
            </w: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ентр надання адміністративної послуги</w:t>
            </w:r>
            <w:r w:rsidR="003D434F"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0E760B" w:rsidRPr="003C2A9F" w14:paraId="24BE7A8B" w14:textId="77777777" w:rsidTr="0018377E">
        <w:trPr>
          <w:trHeight w:val="604"/>
        </w:trPr>
        <w:tc>
          <w:tcPr>
            <w:tcW w:w="566" w:type="dxa"/>
          </w:tcPr>
          <w:p w14:paraId="5F6A6278" w14:textId="77777777" w:rsidR="000E760B" w:rsidRPr="003C2A9F" w:rsidRDefault="000E760B" w:rsidP="009B1A3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1.</w:t>
            </w:r>
          </w:p>
        </w:tc>
        <w:tc>
          <w:tcPr>
            <w:tcW w:w="3614" w:type="dxa"/>
          </w:tcPr>
          <w:p w14:paraId="0F506DB6" w14:textId="77777777" w:rsidR="000E760B" w:rsidRPr="003C2A9F" w:rsidRDefault="000E760B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Місцезнаходження ЦНАП:</w:t>
            </w:r>
          </w:p>
        </w:tc>
        <w:tc>
          <w:tcPr>
            <w:tcW w:w="5745" w:type="dxa"/>
          </w:tcPr>
          <w:p w14:paraId="1B8DA9F9" w14:textId="6D2F933D" w:rsidR="000E760B" w:rsidRPr="003C2A9F" w:rsidRDefault="00B725F1" w:rsidP="000E760B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м.Рогатин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, вулиця Галицька,40</w:t>
            </w:r>
          </w:p>
        </w:tc>
      </w:tr>
      <w:tr w:rsidR="002C0E76" w:rsidRPr="003C2A9F" w14:paraId="02533499" w14:textId="77777777" w:rsidTr="0018377E">
        <w:trPr>
          <w:trHeight w:val="1035"/>
        </w:trPr>
        <w:tc>
          <w:tcPr>
            <w:tcW w:w="566" w:type="dxa"/>
          </w:tcPr>
          <w:p w14:paraId="3A6FEC1B" w14:textId="77777777" w:rsidR="002C0E76" w:rsidRPr="003C2A9F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2.</w:t>
            </w:r>
          </w:p>
        </w:tc>
        <w:tc>
          <w:tcPr>
            <w:tcW w:w="3614" w:type="dxa"/>
          </w:tcPr>
          <w:p w14:paraId="72C197D4" w14:textId="6F0152F8" w:rsidR="002C0E76" w:rsidRPr="003C2A9F" w:rsidRDefault="002C0E76" w:rsidP="00FE739C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Інформація щодо режиму роботи ЦНАП</w:t>
            </w:r>
            <w:r w:rsidR="00EE1624"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 час прийому суб’єкту звернень)</w:t>
            </w:r>
          </w:p>
        </w:tc>
        <w:tc>
          <w:tcPr>
            <w:tcW w:w="5745" w:type="dxa"/>
            <w:vAlign w:val="center"/>
          </w:tcPr>
          <w:p w14:paraId="150CC29B" w14:textId="77777777" w:rsidR="00B725F1" w:rsidRPr="003C2A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Понеділок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з 08.30-до 16.00</w:t>
            </w:r>
          </w:p>
          <w:p w14:paraId="259262FE" w14:textId="77777777" w:rsidR="00B725F1" w:rsidRPr="003C2A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Вівторок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   з 08.30 до 16.00</w:t>
            </w:r>
          </w:p>
          <w:p w14:paraId="7BEC63F7" w14:textId="77777777" w:rsidR="00B725F1" w:rsidRPr="003C2A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A9F">
              <w:rPr>
                <w:rFonts w:ascii="Times New Roman" w:hAnsi="Times New Roman"/>
                <w:sz w:val="28"/>
                <w:szCs w:val="28"/>
              </w:rPr>
              <w:t>Середа       з 08.30 до 20.00</w:t>
            </w:r>
          </w:p>
          <w:p w14:paraId="36C3F5B0" w14:textId="4C5BAE21" w:rsidR="00B725F1" w:rsidRPr="003C2A9F" w:rsidRDefault="006D1BBC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Четве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р</w:t>
            </w:r>
            <w:r w:rsidR="00B725F1" w:rsidRPr="003C2A9F">
              <w:rPr>
                <w:rFonts w:ascii="Times New Roman" w:hAnsi="Times New Roman"/>
                <w:sz w:val="28"/>
                <w:szCs w:val="28"/>
              </w:rPr>
              <w:t xml:space="preserve">        з 08.30 до 16.00</w:t>
            </w:r>
          </w:p>
          <w:p w14:paraId="16B53DA0" w14:textId="77777777" w:rsidR="00B725F1" w:rsidRPr="003C2A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П’ятниця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  з 08.30 до 15.30</w:t>
            </w:r>
          </w:p>
          <w:p w14:paraId="4209F10D" w14:textId="77777777" w:rsidR="00B725F1" w:rsidRPr="003C2A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Субота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      з 09.00 до 15.00</w:t>
            </w:r>
          </w:p>
          <w:p w14:paraId="127155F8" w14:textId="77777777" w:rsidR="00B725F1" w:rsidRPr="003C2A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неділя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– </w:t>
            </w: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вихідний</w:t>
            </w:r>
            <w:proofErr w:type="spellEnd"/>
          </w:p>
          <w:p w14:paraId="20FBC132" w14:textId="77777777" w:rsidR="00B725F1" w:rsidRPr="003C2A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C2A9F">
              <w:rPr>
                <w:rFonts w:ascii="Times New Roman" w:hAnsi="Times New Roman"/>
                <w:sz w:val="28"/>
                <w:szCs w:val="28"/>
              </w:rPr>
              <w:t>Без перерви</w:t>
            </w:r>
            <w:proofErr w:type="gram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обід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752F542E" w14:textId="77777777" w:rsidR="00B725F1" w:rsidRPr="003C2A9F" w:rsidRDefault="00B725F1" w:rsidP="00B725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C2A9F">
              <w:rPr>
                <w:rFonts w:ascii="Times New Roman" w:hAnsi="Times New Roman"/>
                <w:i/>
                <w:sz w:val="28"/>
                <w:szCs w:val="28"/>
              </w:rPr>
              <w:t>Середа</w:t>
            </w:r>
            <w:r w:rsidRPr="003C2A9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з 16.00 до 20.00 год за </w:t>
            </w: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по телефону 0971755620</w:t>
            </w:r>
          </w:p>
          <w:p w14:paraId="49209725" w14:textId="33BD71AE" w:rsidR="003D434F" w:rsidRPr="003C2A9F" w:rsidRDefault="00B725F1" w:rsidP="00C04F56">
            <w:pPr>
              <w:spacing w:line="256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2A9F">
              <w:rPr>
                <w:rFonts w:ascii="Times New Roman" w:hAnsi="Times New Roman"/>
                <w:i/>
                <w:sz w:val="28"/>
                <w:szCs w:val="28"/>
              </w:rPr>
              <w:t>Субота</w:t>
            </w:r>
            <w:proofErr w:type="spellEnd"/>
            <w:r w:rsidRPr="003C2A9F">
              <w:rPr>
                <w:rFonts w:ascii="Times New Roman" w:hAnsi="Times New Roman"/>
                <w:i/>
                <w:sz w:val="28"/>
                <w:szCs w:val="28"/>
              </w:rPr>
              <w:t xml:space="preserve">: </w:t>
            </w: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прийом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з 09.00 до 15.00 год за </w:t>
            </w: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попереднім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записом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  по телефону 0971755620</w:t>
            </w:r>
          </w:p>
        </w:tc>
      </w:tr>
      <w:tr w:rsidR="002C0E76" w:rsidRPr="003C2A9F" w14:paraId="1CF27176" w14:textId="77777777" w:rsidTr="0018377E">
        <w:trPr>
          <w:trHeight w:val="588"/>
        </w:trPr>
        <w:tc>
          <w:tcPr>
            <w:tcW w:w="566" w:type="dxa"/>
          </w:tcPr>
          <w:p w14:paraId="4D157001" w14:textId="77777777" w:rsidR="002C0E76" w:rsidRPr="003C2A9F" w:rsidRDefault="002C0E76" w:rsidP="002C0E76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3.</w:t>
            </w:r>
          </w:p>
        </w:tc>
        <w:tc>
          <w:tcPr>
            <w:tcW w:w="3614" w:type="dxa"/>
          </w:tcPr>
          <w:p w14:paraId="44DCF461" w14:textId="658D8C4B" w:rsidR="002C0E76" w:rsidRPr="003C2A9F" w:rsidRDefault="002C0E76" w:rsidP="006D7AB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Телефон/факс (довідки), адре</w:t>
            </w:r>
            <w:r w:rsidR="006D7AB9"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 електронної пошти </w:t>
            </w: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5745" w:type="dxa"/>
            <w:vAlign w:val="center"/>
          </w:tcPr>
          <w:p w14:paraId="7BF5C7E6" w14:textId="7023D9D0" w:rsidR="006D7AB9" w:rsidRPr="003C2A9F" w:rsidRDefault="00EE1624" w:rsidP="006D7AB9">
            <w:pPr>
              <w:rPr>
                <w:rFonts w:ascii="Times New Roman" w:hAnsi="Times New Roman"/>
                <w:sz w:val="28"/>
                <w:szCs w:val="28"/>
              </w:rPr>
            </w:pPr>
            <w:r w:rsidRPr="003C2A9F">
              <w:rPr>
                <w:rFonts w:ascii="Times New Roman" w:hAnsi="Times New Roman"/>
                <w:sz w:val="28"/>
                <w:szCs w:val="28"/>
              </w:rPr>
              <w:t>Тел. (097) 1</w:t>
            </w:r>
            <w:r w:rsidR="006D7AB9" w:rsidRPr="003C2A9F">
              <w:rPr>
                <w:rFonts w:ascii="Times New Roman" w:hAnsi="Times New Roman"/>
                <w:sz w:val="28"/>
                <w:szCs w:val="28"/>
              </w:rPr>
              <w:t>755620</w:t>
            </w:r>
          </w:p>
          <w:p w14:paraId="4375E581" w14:textId="4510BF97" w:rsidR="003D434F" w:rsidRPr="003C2A9F" w:rsidRDefault="006D7AB9" w:rsidP="006D7AB9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</w:rPr>
              <w:t>e-</w:t>
            </w:r>
            <w:proofErr w:type="spellStart"/>
            <w:r w:rsidRPr="003C2A9F">
              <w:rPr>
                <w:rFonts w:ascii="Times New Roman" w:hAnsi="Times New Roman"/>
                <w:sz w:val="28"/>
                <w:szCs w:val="28"/>
              </w:rPr>
              <w:t>mail</w:t>
            </w:r>
            <w:proofErr w:type="spellEnd"/>
            <w:r w:rsidRPr="003C2A9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3C2A9F">
              <w:rPr>
                <w:rFonts w:ascii="Times New Roman" w:hAnsi="Times New Roman"/>
                <w:sz w:val="28"/>
                <w:szCs w:val="28"/>
                <w:lang w:val="en-US"/>
              </w:rPr>
              <w:t>mr_cnap@ukr.net</w:t>
            </w:r>
          </w:p>
        </w:tc>
      </w:tr>
      <w:tr w:rsidR="00BD3490" w:rsidRPr="003C2A9F" w14:paraId="1BED49D3" w14:textId="77777777" w:rsidTr="00FE2188">
        <w:trPr>
          <w:trHeight w:val="420"/>
        </w:trPr>
        <w:tc>
          <w:tcPr>
            <w:tcW w:w="9925" w:type="dxa"/>
            <w:gridSpan w:val="3"/>
          </w:tcPr>
          <w:p w14:paraId="0896CAC3" w14:textId="3BBE8402" w:rsidR="00BD3490" w:rsidRPr="003C2A9F" w:rsidRDefault="00BD3490" w:rsidP="00D35295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3C2A9F" w14:paraId="64843B8E" w14:textId="77777777" w:rsidTr="0018377E">
        <w:trPr>
          <w:trHeight w:val="575"/>
        </w:trPr>
        <w:tc>
          <w:tcPr>
            <w:tcW w:w="566" w:type="dxa"/>
          </w:tcPr>
          <w:p w14:paraId="7935D2DB" w14:textId="3D926AAF" w:rsidR="00B858C3" w:rsidRPr="003C2A9F" w:rsidRDefault="00B858C3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EE1624" w:rsidRPr="003C2A9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0E70609" w14:textId="77777777" w:rsidR="00B858C3" w:rsidRPr="003C2A9F" w:rsidRDefault="00B858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Закони України</w:t>
            </w:r>
          </w:p>
        </w:tc>
        <w:tc>
          <w:tcPr>
            <w:tcW w:w="5745" w:type="dxa"/>
          </w:tcPr>
          <w:p w14:paraId="59DF3F17" w14:textId="55F902E4" w:rsidR="00B858C3" w:rsidRPr="003C2A9F" w:rsidRDefault="00FD06C3" w:rsidP="00096F7E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bookmarkStart w:id="0" w:name="_GoBack"/>
            <w:bookmarkEnd w:id="0"/>
            <w:r w:rsidR="00ED11D9">
              <w:fldChar w:fldCharType="begin"/>
            </w:r>
            <w:r w:rsidR="00ED11D9">
              <w:instrText xml:space="preserve"> HYPERLINK "https://zakon.rada.gov.ua/laws/show/771/97-%D0%B2%D1%80" \l "n658" \t "_blank" </w:instrText>
            </w:r>
            <w:r w:rsidR="00ED11D9">
              <w:fldChar w:fldCharType="separate"/>
            </w:r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Закон </w:t>
            </w:r>
            <w:proofErr w:type="spellStart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України</w:t>
            </w:r>
            <w:proofErr w:type="spellEnd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"Про </w:t>
            </w:r>
            <w:proofErr w:type="spellStart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основні</w:t>
            </w:r>
            <w:proofErr w:type="spellEnd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принципи</w:t>
            </w:r>
            <w:proofErr w:type="spellEnd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та </w:t>
            </w:r>
            <w:proofErr w:type="spellStart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вимоги</w:t>
            </w:r>
            <w:proofErr w:type="spellEnd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до </w:t>
            </w:r>
            <w:proofErr w:type="spellStart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безпечності</w:t>
            </w:r>
            <w:proofErr w:type="spellEnd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та </w:t>
            </w:r>
            <w:proofErr w:type="spellStart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якості</w:t>
            </w:r>
            <w:proofErr w:type="spellEnd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харчових</w:t>
            </w:r>
            <w:proofErr w:type="spellEnd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 xml:space="preserve"> </w:t>
            </w:r>
            <w:proofErr w:type="spellStart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продуктів</w:t>
            </w:r>
            <w:proofErr w:type="spellEnd"/>
            <w:r w:rsidR="003C2A9F" w:rsidRPr="003C2A9F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t>" ст. 25</w:t>
            </w:r>
            <w:r w:rsidR="00ED11D9">
              <w:rPr>
                <w:rStyle w:val="af5"/>
                <w:rFonts w:ascii="Times New Roman" w:hAnsi="Times New Roman"/>
                <w:color w:val="000000"/>
                <w:sz w:val="28"/>
                <w:szCs w:val="28"/>
                <w:u w:val="none"/>
                <w:shd w:val="clear" w:color="auto" w:fill="FFFFFF"/>
              </w:rPr>
              <w:fldChar w:fldCharType="end"/>
            </w:r>
          </w:p>
        </w:tc>
      </w:tr>
      <w:tr w:rsidR="00FD06C3" w:rsidRPr="003C2A9F" w14:paraId="3C2CD3CD" w14:textId="77777777" w:rsidTr="00FD06C3">
        <w:trPr>
          <w:trHeight w:val="416"/>
        </w:trPr>
        <w:tc>
          <w:tcPr>
            <w:tcW w:w="566" w:type="dxa"/>
          </w:tcPr>
          <w:p w14:paraId="101F3893" w14:textId="6BDB38F1" w:rsidR="00FD06C3" w:rsidRPr="003C2A9F" w:rsidRDefault="003C2A9F" w:rsidP="000E0A9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614" w:type="dxa"/>
          </w:tcPr>
          <w:p w14:paraId="18CA14C1" w14:textId="0C65F25B" w:rsidR="00FD06C3" w:rsidRPr="003C2A9F" w:rsidRDefault="00FD06C3" w:rsidP="00B858C3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5745" w:type="dxa"/>
          </w:tcPr>
          <w:p w14:paraId="1B8AF02E" w14:textId="1BA61B4D" w:rsidR="00FD06C3" w:rsidRPr="003C2A9F" w:rsidRDefault="00ED11D9" w:rsidP="00981B3F">
            <w:pPr>
              <w:spacing w:line="256" w:lineRule="auto"/>
              <w:ind w:left="13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8" w:anchor="Text" w:tgtFrame="_blank" w:history="1"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Наказ ЦОВВ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від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15.02.2024 №431 "Про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затвердження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Порядку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проведення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державної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реєстрації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потужностей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,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ведення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державного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реєстру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потужностей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операторі</w:t>
              </w:r>
              <w:proofErr w:type="gram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в</w:t>
              </w:r>
              <w:proofErr w:type="spellEnd"/>
              <w:proofErr w:type="gram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ринку та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надання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інформації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з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нього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заінтересованим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суб'єктам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u w:val="none"/>
                  <w:shd w:val="clear" w:color="auto" w:fill="FFFFFF"/>
                </w:rPr>
                <w:t>" </w:t>
              </w:r>
            </w:hyperlink>
          </w:p>
        </w:tc>
      </w:tr>
      <w:tr w:rsidR="00BD3490" w:rsidRPr="003C2A9F" w14:paraId="7D687C20" w14:textId="77777777" w:rsidTr="00FE2188">
        <w:trPr>
          <w:trHeight w:val="465"/>
        </w:trPr>
        <w:tc>
          <w:tcPr>
            <w:tcW w:w="9925" w:type="dxa"/>
            <w:gridSpan w:val="3"/>
          </w:tcPr>
          <w:p w14:paraId="5F19D761" w14:textId="77777777" w:rsidR="00BD3490" w:rsidRPr="003C2A9F" w:rsidRDefault="00BD3490" w:rsidP="00BD3490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3C2A9F" w14:paraId="41F3E876" w14:textId="77777777" w:rsidTr="0018377E">
        <w:trPr>
          <w:trHeight w:val="750"/>
        </w:trPr>
        <w:tc>
          <w:tcPr>
            <w:tcW w:w="566" w:type="dxa"/>
          </w:tcPr>
          <w:p w14:paraId="2C6EDA4D" w14:textId="727D6618" w:rsidR="00FE2188" w:rsidRPr="003C2A9F" w:rsidRDefault="00FD06C3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3614" w:type="dxa"/>
          </w:tcPr>
          <w:p w14:paraId="33B98D6C" w14:textId="77777777" w:rsidR="00FE2188" w:rsidRPr="003C2A9F" w:rsidRDefault="00FE2188" w:rsidP="00FE2188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45" w:type="dxa"/>
          </w:tcPr>
          <w:p w14:paraId="6F198AEF" w14:textId="5693D61C" w:rsidR="00FE2188" w:rsidRPr="003C2A9F" w:rsidRDefault="003C2A9F" w:rsidP="00981B3F">
            <w:pPr>
              <w:ind w:firstLine="36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Державній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реєстрації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ідлягають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потужності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з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виробництва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та/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обігу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харчових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продуктів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, на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які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не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вимагається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отримання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експлуатаційного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дозволу</w:t>
            </w:r>
            <w:proofErr w:type="spellEnd"/>
            <w:r w:rsidRPr="003C2A9F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 </w:t>
            </w:r>
          </w:p>
        </w:tc>
      </w:tr>
      <w:tr w:rsidR="00B858C3" w:rsidRPr="003C2A9F" w14:paraId="4589238C" w14:textId="77777777" w:rsidTr="0018377E">
        <w:trPr>
          <w:trHeight w:val="358"/>
        </w:trPr>
        <w:tc>
          <w:tcPr>
            <w:tcW w:w="566" w:type="dxa"/>
          </w:tcPr>
          <w:p w14:paraId="4529D79A" w14:textId="7A0EB787" w:rsidR="00B858C3" w:rsidRPr="003C2A9F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  <w:r w:rsidR="00B858C3" w:rsidRPr="003C2A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140F586" w14:textId="77777777" w:rsidR="00B858C3" w:rsidRPr="003C2A9F" w:rsidRDefault="00B858C3" w:rsidP="00981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Перелік необхідних документів</w:t>
            </w:r>
          </w:p>
        </w:tc>
        <w:tc>
          <w:tcPr>
            <w:tcW w:w="5745" w:type="dxa"/>
          </w:tcPr>
          <w:p w14:paraId="4F45D855" w14:textId="6B32525E" w:rsidR="00B858C3" w:rsidRPr="003C2A9F" w:rsidRDefault="00ED11D9" w:rsidP="00FD06C3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hyperlink r:id="rId9" w:history="1"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56B3"/>
                  <w:sz w:val="28"/>
                  <w:szCs w:val="28"/>
                  <w:shd w:val="clear" w:color="auto" w:fill="FFFFFF"/>
                </w:rPr>
                <w:t>Заява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56B3"/>
                  <w:sz w:val="28"/>
                  <w:szCs w:val="28"/>
                  <w:shd w:val="clear" w:color="auto" w:fill="FFFFFF"/>
                </w:rPr>
                <w:t xml:space="preserve"> про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56B3"/>
                  <w:sz w:val="28"/>
                  <w:szCs w:val="28"/>
                  <w:shd w:val="clear" w:color="auto" w:fill="FFFFFF"/>
                </w:rPr>
                <w:t>державну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56B3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56B3"/>
                  <w:sz w:val="28"/>
                  <w:szCs w:val="28"/>
                  <w:shd w:val="clear" w:color="auto" w:fill="FFFFFF"/>
                </w:rPr>
                <w:t>реєстрацію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56B3"/>
                  <w:sz w:val="28"/>
                  <w:szCs w:val="28"/>
                  <w:shd w:val="clear" w:color="auto" w:fill="FFFFFF"/>
                </w:rPr>
                <w:t xml:space="preserve"> </w:t>
              </w:r>
              <w:proofErr w:type="spellStart"/>
              <w:r w:rsidR="003C2A9F" w:rsidRPr="003C2A9F">
                <w:rPr>
                  <w:rStyle w:val="af5"/>
                  <w:rFonts w:ascii="Times New Roman" w:hAnsi="Times New Roman"/>
                  <w:color w:val="0056B3"/>
                  <w:sz w:val="28"/>
                  <w:szCs w:val="28"/>
                  <w:shd w:val="clear" w:color="auto" w:fill="FFFFFF"/>
                </w:rPr>
                <w:t>потужності</w:t>
              </w:r>
              <w:proofErr w:type="spellEnd"/>
              <w:r w:rsidR="003C2A9F" w:rsidRPr="003C2A9F">
                <w:rPr>
                  <w:rStyle w:val="af5"/>
                  <w:rFonts w:ascii="Times New Roman" w:hAnsi="Times New Roman"/>
                  <w:color w:val="0056B3"/>
                  <w:sz w:val="28"/>
                  <w:szCs w:val="28"/>
                  <w:shd w:val="clear" w:color="auto" w:fill="FFFFFF"/>
                </w:rPr>
                <w:t>.</w:t>
              </w:r>
            </w:hyperlink>
          </w:p>
        </w:tc>
      </w:tr>
      <w:tr w:rsidR="00B858C3" w:rsidRPr="003C2A9F" w14:paraId="2FCF3BA6" w14:textId="77777777" w:rsidTr="0018377E">
        <w:trPr>
          <w:trHeight w:val="557"/>
        </w:trPr>
        <w:tc>
          <w:tcPr>
            <w:tcW w:w="566" w:type="dxa"/>
          </w:tcPr>
          <w:p w14:paraId="39259690" w14:textId="21E3B16E" w:rsidR="00B858C3" w:rsidRPr="003C2A9F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B858C3" w:rsidRPr="003C2A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20DF0F2" w14:textId="77777777" w:rsidR="00B858C3" w:rsidRPr="003C2A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Спосіб подання документів </w:t>
            </w:r>
          </w:p>
        </w:tc>
        <w:tc>
          <w:tcPr>
            <w:tcW w:w="5745" w:type="dxa"/>
          </w:tcPr>
          <w:p w14:paraId="35350803" w14:textId="77777777" w:rsidR="003C2A9F" w:rsidRPr="003C2A9F" w:rsidRDefault="003C2A9F" w:rsidP="003C2A9F">
            <w:pPr>
              <w:shd w:val="clear" w:color="auto" w:fill="FFFFFF"/>
              <w:jc w:val="both"/>
              <w:rPr>
                <w:rFonts w:ascii="Times New Roman" w:hAnsi="Times New Roman"/>
                <w:color w:val="212529"/>
                <w:sz w:val="28"/>
                <w:szCs w:val="28"/>
              </w:rPr>
            </w:pPr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Подати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заявник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може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особисто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або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через </w:t>
            </w:r>
            <w:proofErr w:type="gram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законного</w:t>
            </w:r>
            <w:proofErr w:type="gram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lastRenderedPageBreak/>
              <w:t>представника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, шляхом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відправлення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документів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поштою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(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рекомендованим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листом)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чи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заповнивши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заяву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на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отримання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послуги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 xml:space="preserve"> онлайн на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сайті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: </w:t>
            </w:r>
            <w:hyperlink r:id="rId10" w:history="1">
              <w:r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</w:rPr>
                <w:t>https://diia.gov.ua/services/e-pidpriyemec</w:t>
              </w:r>
            </w:hyperlink>
            <w:r w:rsidRPr="003C2A9F">
              <w:rPr>
                <w:rFonts w:ascii="Times New Roman" w:hAnsi="Times New Roman"/>
                <w:color w:val="212529"/>
                <w:sz w:val="28"/>
                <w:szCs w:val="28"/>
              </w:rPr>
              <w:t>.</w:t>
            </w:r>
          </w:p>
          <w:p w14:paraId="1BE15D91" w14:textId="61E2FF2F" w:rsidR="00B858C3" w:rsidRPr="003C2A9F" w:rsidRDefault="003C2A9F" w:rsidP="003C2A9F">
            <w:pPr>
              <w:pStyle w:val="5"/>
              <w:shd w:val="clear" w:color="auto" w:fill="FFFFFF"/>
              <w:spacing w:before="0" w:after="0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Хто</w:t>
            </w:r>
            <w:proofErr w:type="spellEnd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може</w:t>
            </w:r>
            <w:proofErr w:type="spellEnd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звернутися</w:t>
            </w:r>
            <w:proofErr w:type="spellEnd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: </w:t>
            </w:r>
            <w:proofErr w:type="spellStart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юридична</w:t>
            </w:r>
            <w:proofErr w:type="spellEnd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особа, </w:t>
            </w:r>
            <w:proofErr w:type="spellStart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фізична</w:t>
            </w:r>
            <w:proofErr w:type="spellEnd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 xml:space="preserve"> особа-</w:t>
            </w:r>
            <w:proofErr w:type="spellStart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</w:rPr>
              <w:t>підприємець</w:t>
            </w:r>
            <w:proofErr w:type="spellEnd"/>
            <w:r w:rsidRPr="003C2A9F">
              <w:rPr>
                <w:rFonts w:ascii="Times New Roman" w:hAnsi="Times New Roman"/>
                <w:b w:val="0"/>
                <w:bCs w:val="0"/>
                <w:color w:val="212529"/>
                <w:sz w:val="28"/>
                <w:szCs w:val="28"/>
                <w:lang w:val="uk-UA"/>
              </w:rPr>
              <w:t>.</w:t>
            </w:r>
          </w:p>
        </w:tc>
      </w:tr>
      <w:tr w:rsidR="00B858C3" w:rsidRPr="003C2A9F" w14:paraId="35C380AE" w14:textId="77777777" w:rsidTr="0018377E">
        <w:trPr>
          <w:trHeight w:val="486"/>
        </w:trPr>
        <w:tc>
          <w:tcPr>
            <w:tcW w:w="566" w:type="dxa"/>
          </w:tcPr>
          <w:p w14:paraId="3C301D15" w14:textId="108EAA8F" w:rsidR="00B858C3" w:rsidRPr="003C2A9F" w:rsidRDefault="00FD06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8</w:t>
            </w:r>
            <w:r w:rsidR="00EE1624" w:rsidRPr="003C2A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1CD876F0" w14:textId="77777777" w:rsidR="00B858C3" w:rsidRPr="003C2A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5745" w:type="dxa"/>
          </w:tcPr>
          <w:p w14:paraId="37579387" w14:textId="63400FE7" w:rsidR="00B858C3" w:rsidRPr="003C2A9F" w:rsidRDefault="003C2A9F" w:rsidP="00AA7CE7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Безоплатно </w:t>
            </w:r>
          </w:p>
        </w:tc>
      </w:tr>
      <w:tr w:rsidR="00B858C3" w:rsidRPr="003C2A9F" w14:paraId="713A37D2" w14:textId="77777777" w:rsidTr="0018377E">
        <w:trPr>
          <w:trHeight w:val="344"/>
        </w:trPr>
        <w:tc>
          <w:tcPr>
            <w:tcW w:w="566" w:type="dxa"/>
          </w:tcPr>
          <w:p w14:paraId="282C5680" w14:textId="1C19D679" w:rsidR="00B858C3" w:rsidRPr="003C2A9F" w:rsidRDefault="00FD06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9</w:t>
            </w:r>
            <w:r w:rsidR="00B858C3" w:rsidRPr="003C2A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47FF2452" w14:textId="77777777" w:rsidR="00B858C3" w:rsidRPr="003C2A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Строк надання </w:t>
            </w:r>
          </w:p>
        </w:tc>
        <w:tc>
          <w:tcPr>
            <w:tcW w:w="5745" w:type="dxa"/>
          </w:tcPr>
          <w:p w14:paraId="222143FE" w14:textId="33CDDA70" w:rsidR="00B858C3" w:rsidRPr="003C2A9F" w:rsidRDefault="003C2A9F" w:rsidP="003C2A9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15 днів (робочі)</w:t>
            </w:r>
          </w:p>
        </w:tc>
      </w:tr>
      <w:tr w:rsidR="00B858C3" w:rsidRPr="003C2A9F" w14:paraId="4B404351" w14:textId="77777777" w:rsidTr="0018377E">
        <w:trPr>
          <w:trHeight w:val="705"/>
        </w:trPr>
        <w:tc>
          <w:tcPr>
            <w:tcW w:w="566" w:type="dxa"/>
          </w:tcPr>
          <w:p w14:paraId="617C573E" w14:textId="57219064" w:rsidR="00B858C3" w:rsidRPr="003C2A9F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D06C3" w:rsidRPr="003C2A9F">
              <w:rPr>
                <w:rFonts w:ascii="Times New Roman" w:hAnsi="Times New Roman"/>
                <w:sz w:val="28"/>
                <w:szCs w:val="28"/>
                <w:lang w:val="uk-UA"/>
              </w:rPr>
              <w:t>0</w:t>
            </w: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7A2BCB59" w14:textId="77777777" w:rsidR="00B858C3" w:rsidRPr="003C2A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5745" w:type="dxa"/>
          </w:tcPr>
          <w:p w14:paraId="35283BBA" w14:textId="77777777" w:rsidR="003C2A9F" w:rsidRPr="003C2A9F" w:rsidRDefault="003C2A9F" w:rsidP="003C2A9F">
            <w:pPr>
              <w:shd w:val="clear" w:color="auto" w:fill="FFFFFF"/>
              <w:jc w:val="both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3C2A9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Заява про державну реєстрацію потужності не відповідає формі, наведеній у додатку 1 до Порядку державної реєстрації </w:t>
            </w:r>
            <w:proofErr w:type="spellStart"/>
            <w:r w:rsidRPr="003C2A9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потужностей</w:t>
            </w:r>
            <w:proofErr w:type="spellEnd"/>
            <w:r w:rsidRPr="003C2A9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, затвердженого наказом Міністерства аграрної політики та продовольства України від 15 лютого 2024 року № 431</w:t>
            </w:r>
          </w:p>
          <w:p w14:paraId="0BE780AE" w14:textId="79AE33E0" w:rsidR="00B858C3" w:rsidRPr="003C2A9F" w:rsidRDefault="003C2A9F" w:rsidP="003C2A9F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У заяві про державну реєстрацію потужності оператором ринку надано неповну інформацію</w:t>
            </w:r>
          </w:p>
        </w:tc>
      </w:tr>
      <w:tr w:rsidR="00B858C3" w:rsidRPr="003C2A9F" w14:paraId="3D6CE34D" w14:textId="77777777" w:rsidTr="0018377E">
        <w:trPr>
          <w:trHeight w:val="655"/>
        </w:trPr>
        <w:tc>
          <w:tcPr>
            <w:tcW w:w="566" w:type="dxa"/>
          </w:tcPr>
          <w:p w14:paraId="7B63456D" w14:textId="37A68565" w:rsidR="00B858C3" w:rsidRPr="003C2A9F" w:rsidRDefault="00B858C3" w:rsidP="00501290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D06C3" w:rsidRPr="003C2A9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2A6B5FFC" w14:textId="77777777" w:rsidR="00B858C3" w:rsidRPr="003C2A9F" w:rsidRDefault="00B858C3" w:rsidP="00B858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45" w:type="dxa"/>
          </w:tcPr>
          <w:p w14:paraId="47377FBC" w14:textId="77777777" w:rsidR="003C2A9F" w:rsidRPr="003C2A9F" w:rsidRDefault="003C2A9F" w:rsidP="003C2A9F">
            <w:pPr>
              <w:shd w:val="clear" w:color="auto" w:fill="FFFFFF"/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</w:pPr>
            <w:r w:rsidRPr="003C2A9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Державна реєстрація </w:t>
            </w:r>
            <w:proofErr w:type="spellStart"/>
            <w:r w:rsidRPr="003C2A9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потужностей</w:t>
            </w:r>
            <w:proofErr w:type="spellEnd"/>
            <w:r w:rsidRPr="003C2A9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оператора ринку</w:t>
            </w:r>
          </w:p>
          <w:p w14:paraId="6FF8F8C7" w14:textId="3726B746" w:rsidR="00B858C3" w:rsidRPr="003C2A9F" w:rsidRDefault="003C2A9F" w:rsidP="003C2A9F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Відмова у державній реєстрації </w:t>
            </w:r>
            <w:proofErr w:type="spellStart"/>
            <w:r w:rsidRPr="003C2A9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>потужностей</w:t>
            </w:r>
            <w:proofErr w:type="spellEnd"/>
            <w:r w:rsidRPr="003C2A9F">
              <w:rPr>
                <w:rFonts w:ascii="Times New Roman" w:eastAsia="Times New Roman" w:hAnsi="Times New Roman"/>
                <w:color w:val="212529"/>
                <w:sz w:val="28"/>
                <w:szCs w:val="28"/>
                <w:lang w:val="uk-UA" w:eastAsia="uk-UA"/>
              </w:rPr>
              <w:t xml:space="preserve"> оператора ринку.</w:t>
            </w:r>
          </w:p>
        </w:tc>
      </w:tr>
      <w:tr w:rsidR="0072712E" w:rsidRPr="003C2A9F" w14:paraId="16F4662A" w14:textId="77777777" w:rsidTr="0018377E">
        <w:trPr>
          <w:trHeight w:val="645"/>
        </w:trPr>
        <w:tc>
          <w:tcPr>
            <w:tcW w:w="566" w:type="dxa"/>
          </w:tcPr>
          <w:p w14:paraId="1558E84D" w14:textId="793E6517" w:rsidR="0072712E" w:rsidRPr="003C2A9F" w:rsidRDefault="0072712E" w:rsidP="00FD06C3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FD06C3" w:rsidRPr="003C2A9F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614" w:type="dxa"/>
          </w:tcPr>
          <w:p w14:paraId="0ED497F6" w14:textId="77777777" w:rsidR="0072712E" w:rsidRPr="003C2A9F" w:rsidRDefault="0072712E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C2A9F">
              <w:rPr>
                <w:rFonts w:ascii="Times New Roman" w:hAnsi="Times New Roman"/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45" w:type="dxa"/>
          </w:tcPr>
          <w:p w14:paraId="0CD65E82" w14:textId="3E3AD188" w:rsidR="0072712E" w:rsidRPr="003C2A9F" w:rsidRDefault="003C2A9F" w:rsidP="0072712E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Отримати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результати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надання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послуги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заявник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може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особисто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або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через законного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представника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,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поштовим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відправленням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вказану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при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поданні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заяви адресу (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рекомендованим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листом) </w:t>
            </w:r>
            <w:proofErr w:type="spellStart"/>
            <w:proofErr w:type="gram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чи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на</w:t>
            </w:r>
            <w:proofErr w:type="gram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сайті</w:t>
            </w:r>
            <w:proofErr w:type="spellEnd"/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: </w:t>
            </w:r>
            <w:hyperlink r:id="rId11" w:history="1">
              <w:r w:rsidRPr="003C2A9F">
                <w:rPr>
                  <w:rStyle w:val="af5"/>
                  <w:rFonts w:ascii="Times New Roman" w:hAnsi="Times New Roman"/>
                  <w:color w:val="000000"/>
                  <w:sz w:val="28"/>
                  <w:szCs w:val="28"/>
                  <w:shd w:val="clear" w:color="auto" w:fill="FFFFFF"/>
                </w:rPr>
                <w:t>https://diia.gov.ua/services/e-pidpriyemec</w:t>
              </w:r>
            </w:hyperlink>
            <w:r w:rsidRPr="003C2A9F">
              <w:rPr>
                <w:rFonts w:ascii="Times New Roman" w:hAnsi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2D207005" w14:textId="77777777" w:rsidR="003C2A9F" w:rsidRPr="003C2A9F" w:rsidRDefault="003C2A9F" w:rsidP="003C2A9F">
      <w:pPr>
        <w:pStyle w:val="5"/>
        <w:shd w:val="clear" w:color="auto" w:fill="FFFFFF"/>
        <w:spacing w:before="0" w:after="240"/>
        <w:rPr>
          <w:rFonts w:ascii="Times New Roman" w:hAnsi="Times New Roman"/>
          <w:b w:val="0"/>
          <w:bCs w:val="0"/>
          <w:color w:val="212529"/>
          <w:sz w:val="28"/>
          <w:szCs w:val="28"/>
        </w:rPr>
      </w:pPr>
      <w:r w:rsidRPr="003C2A9F">
        <w:rPr>
          <w:rFonts w:ascii="Times New Roman" w:hAnsi="Times New Roman"/>
          <w:color w:val="212529"/>
          <w:sz w:val="28"/>
          <w:szCs w:val="28"/>
          <w:lang w:val="uk-UA"/>
        </w:rPr>
        <w:t xml:space="preserve"> </w:t>
      </w:r>
      <w:proofErr w:type="spellStart"/>
      <w:r w:rsidRPr="003C2A9F">
        <w:rPr>
          <w:rFonts w:ascii="Times New Roman" w:hAnsi="Times New Roman"/>
          <w:b w:val="0"/>
          <w:bCs w:val="0"/>
          <w:color w:val="212529"/>
          <w:sz w:val="28"/>
          <w:szCs w:val="28"/>
        </w:rPr>
        <w:t>Умови</w:t>
      </w:r>
      <w:proofErr w:type="spellEnd"/>
      <w:r w:rsidRPr="003C2A9F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і </w:t>
      </w:r>
      <w:proofErr w:type="spellStart"/>
      <w:r w:rsidRPr="003C2A9F">
        <w:rPr>
          <w:rFonts w:ascii="Times New Roman" w:hAnsi="Times New Roman"/>
          <w:b w:val="0"/>
          <w:bCs w:val="0"/>
          <w:color w:val="212529"/>
          <w:sz w:val="28"/>
          <w:szCs w:val="28"/>
        </w:rPr>
        <w:t>випадки</w:t>
      </w:r>
      <w:proofErr w:type="spellEnd"/>
      <w:r w:rsidRPr="003C2A9F">
        <w:rPr>
          <w:rFonts w:ascii="Times New Roman" w:hAnsi="Times New Roman"/>
          <w:b w:val="0"/>
          <w:bCs w:val="0"/>
          <w:color w:val="212529"/>
          <w:sz w:val="28"/>
          <w:szCs w:val="28"/>
        </w:rPr>
        <w:t xml:space="preserve"> </w:t>
      </w:r>
      <w:proofErr w:type="spellStart"/>
      <w:r w:rsidRPr="003C2A9F">
        <w:rPr>
          <w:rFonts w:ascii="Times New Roman" w:hAnsi="Times New Roman"/>
          <w:b w:val="0"/>
          <w:bCs w:val="0"/>
          <w:color w:val="212529"/>
          <w:sz w:val="28"/>
          <w:szCs w:val="28"/>
        </w:rPr>
        <w:t>надання</w:t>
      </w:r>
      <w:proofErr w:type="spellEnd"/>
    </w:p>
    <w:p w14:paraId="507636C6" w14:textId="77777777" w:rsidR="003C2A9F" w:rsidRPr="003C2A9F" w:rsidRDefault="003C2A9F" w:rsidP="003C2A9F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3C2A9F">
        <w:rPr>
          <w:color w:val="212529"/>
          <w:sz w:val="28"/>
          <w:szCs w:val="28"/>
        </w:rPr>
        <w:t>Державна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реєстрація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потужностей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здійснюється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компетентним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органом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шляхом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внесення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відповідної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інформації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безоплатній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основі</w:t>
      </w:r>
      <w:proofErr w:type="spellEnd"/>
      <w:r w:rsidRPr="003C2A9F">
        <w:rPr>
          <w:color w:val="212529"/>
          <w:sz w:val="28"/>
          <w:szCs w:val="28"/>
        </w:rPr>
        <w:t>.</w:t>
      </w:r>
      <w:proofErr w:type="gramEnd"/>
      <w:r w:rsidRPr="003C2A9F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3C2A9F">
        <w:rPr>
          <w:color w:val="212529"/>
          <w:sz w:val="28"/>
          <w:szCs w:val="28"/>
        </w:rPr>
        <w:t>Потужностям</w:t>
      </w:r>
      <w:proofErr w:type="spellEnd"/>
      <w:r w:rsidRPr="003C2A9F">
        <w:rPr>
          <w:color w:val="212529"/>
          <w:sz w:val="28"/>
          <w:szCs w:val="28"/>
        </w:rPr>
        <w:t xml:space="preserve"> у </w:t>
      </w:r>
      <w:proofErr w:type="spellStart"/>
      <w:r w:rsidRPr="003C2A9F">
        <w:rPr>
          <w:color w:val="212529"/>
          <w:sz w:val="28"/>
          <w:szCs w:val="28"/>
        </w:rPr>
        <w:t>реєстрі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присвоюється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особистий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реєстраційний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номер</w:t>
      </w:r>
      <w:proofErr w:type="spellEnd"/>
      <w:r w:rsidRPr="003C2A9F">
        <w:rPr>
          <w:color w:val="212529"/>
          <w:sz w:val="28"/>
          <w:szCs w:val="28"/>
        </w:rPr>
        <w:t>.</w:t>
      </w:r>
      <w:proofErr w:type="gramEnd"/>
    </w:p>
    <w:p w14:paraId="061D2D56" w14:textId="77777777" w:rsidR="003C2A9F" w:rsidRPr="003C2A9F" w:rsidRDefault="003C2A9F" w:rsidP="003C2A9F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3C2A9F">
        <w:rPr>
          <w:color w:val="212529"/>
          <w:sz w:val="28"/>
          <w:szCs w:val="28"/>
        </w:rPr>
        <w:t>Не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пізніше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ніж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за</w:t>
      </w:r>
      <w:proofErr w:type="spellEnd"/>
      <w:r w:rsidRPr="003C2A9F">
        <w:rPr>
          <w:color w:val="212529"/>
          <w:sz w:val="28"/>
          <w:szCs w:val="28"/>
        </w:rPr>
        <w:t xml:space="preserve"> 10 </w:t>
      </w:r>
      <w:proofErr w:type="spellStart"/>
      <w:r w:rsidRPr="003C2A9F">
        <w:rPr>
          <w:color w:val="212529"/>
          <w:sz w:val="28"/>
          <w:szCs w:val="28"/>
        </w:rPr>
        <w:t>календарних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днів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початку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роботи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потужності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оператор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ринку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зобов’язаний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подати</w:t>
      </w:r>
      <w:proofErr w:type="spellEnd"/>
      <w:r w:rsidRPr="003C2A9F">
        <w:rPr>
          <w:color w:val="212529"/>
          <w:sz w:val="28"/>
          <w:szCs w:val="28"/>
        </w:rPr>
        <w:t xml:space="preserve"> (</w:t>
      </w:r>
      <w:proofErr w:type="spellStart"/>
      <w:r w:rsidRPr="003C2A9F">
        <w:rPr>
          <w:color w:val="212529"/>
          <w:sz w:val="28"/>
          <w:szCs w:val="28"/>
        </w:rPr>
        <w:t>надіслати</w:t>
      </w:r>
      <w:proofErr w:type="spellEnd"/>
      <w:r w:rsidRPr="003C2A9F">
        <w:rPr>
          <w:color w:val="212529"/>
          <w:sz w:val="28"/>
          <w:szCs w:val="28"/>
        </w:rPr>
        <w:t xml:space="preserve">) </w:t>
      </w:r>
      <w:proofErr w:type="spellStart"/>
      <w:r w:rsidRPr="003C2A9F">
        <w:rPr>
          <w:color w:val="212529"/>
          <w:sz w:val="28"/>
          <w:szCs w:val="28"/>
        </w:rPr>
        <w:t>до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територіального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органу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компетентного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органу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заяву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державну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реєстрацію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потужності</w:t>
      </w:r>
      <w:proofErr w:type="spellEnd"/>
      <w:r w:rsidRPr="003C2A9F">
        <w:rPr>
          <w:color w:val="212529"/>
          <w:sz w:val="28"/>
          <w:szCs w:val="28"/>
        </w:rPr>
        <w:t xml:space="preserve">, </w:t>
      </w:r>
      <w:proofErr w:type="spellStart"/>
      <w:r w:rsidRPr="003C2A9F">
        <w:rPr>
          <w:color w:val="212529"/>
          <w:sz w:val="28"/>
          <w:szCs w:val="28"/>
        </w:rPr>
        <w:t>яка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засвідчується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підписом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оператора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ринку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або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уповноваженої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ним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особи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та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реєструється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територіальним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органом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компетентного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органу</w:t>
      </w:r>
      <w:proofErr w:type="spellEnd"/>
      <w:r w:rsidRPr="003C2A9F">
        <w:rPr>
          <w:color w:val="212529"/>
          <w:sz w:val="28"/>
          <w:szCs w:val="28"/>
        </w:rPr>
        <w:t xml:space="preserve"> в </w:t>
      </w:r>
      <w:proofErr w:type="spellStart"/>
      <w:r w:rsidRPr="003C2A9F">
        <w:rPr>
          <w:color w:val="212529"/>
          <w:sz w:val="28"/>
          <w:szCs w:val="28"/>
        </w:rPr>
        <w:t>день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її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надходження</w:t>
      </w:r>
      <w:proofErr w:type="spellEnd"/>
      <w:r w:rsidRPr="003C2A9F">
        <w:rPr>
          <w:color w:val="212529"/>
          <w:sz w:val="28"/>
          <w:szCs w:val="28"/>
        </w:rPr>
        <w:t>.</w:t>
      </w:r>
      <w:proofErr w:type="gramEnd"/>
      <w:r w:rsidRPr="003C2A9F">
        <w:rPr>
          <w:color w:val="212529"/>
          <w:sz w:val="28"/>
          <w:szCs w:val="28"/>
        </w:rPr>
        <w:t> </w:t>
      </w:r>
    </w:p>
    <w:p w14:paraId="2B3507DE" w14:textId="77777777" w:rsidR="003C2A9F" w:rsidRPr="003C2A9F" w:rsidRDefault="003C2A9F" w:rsidP="003C2A9F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3C2A9F">
        <w:rPr>
          <w:color w:val="212529"/>
          <w:sz w:val="28"/>
          <w:szCs w:val="28"/>
        </w:rPr>
        <w:t>Заяву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щодо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реєстрації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потужності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оператора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ринку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харчових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продуктів</w:t>
      </w:r>
      <w:proofErr w:type="spellEnd"/>
      <w:r w:rsidRPr="003C2A9F">
        <w:rPr>
          <w:color w:val="212529"/>
          <w:sz w:val="28"/>
          <w:szCs w:val="28"/>
        </w:rPr>
        <w:t xml:space="preserve">, </w:t>
      </w:r>
      <w:proofErr w:type="spellStart"/>
      <w:r w:rsidRPr="003C2A9F">
        <w:rPr>
          <w:color w:val="212529"/>
          <w:sz w:val="28"/>
          <w:szCs w:val="28"/>
        </w:rPr>
        <w:t>якщо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потужність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не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потребує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отримання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експлуатаційного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дозволу</w:t>
      </w:r>
      <w:proofErr w:type="spellEnd"/>
      <w:r w:rsidRPr="003C2A9F">
        <w:rPr>
          <w:color w:val="212529"/>
          <w:sz w:val="28"/>
          <w:szCs w:val="28"/>
        </w:rPr>
        <w:t xml:space="preserve">, </w:t>
      </w:r>
      <w:proofErr w:type="spellStart"/>
      <w:r w:rsidRPr="003C2A9F">
        <w:rPr>
          <w:color w:val="212529"/>
          <w:sz w:val="28"/>
          <w:szCs w:val="28"/>
        </w:rPr>
        <w:t>можна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заповнити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та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подати</w:t>
      </w:r>
      <w:proofErr w:type="spellEnd"/>
      <w:r w:rsidRPr="003C2A9F">
        <w:rPr>
          <w:color w:val="212529"/>
          <w:sz w:val="28"/>
          <w:szCs w:val="28"/>
        </w:rPr>
        <w:t xml:space="preserve"> в </w:t>
      </w:r>
      <w:proofErr w:type="spellStart"/>
      <w:r w:rsidRPr="003C2A9F">
        <w:rPr>
          <w:color w:val="212529"/>
          <w:sz w:val="28"/>
          <w:szCs w:val="28"/>
        </w:rPr>
        <w:t>електронному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вигляді</w:t>
      </w:r>
      <w:proofErr w:type="spellEnd"/>
      <w:r w:rsidRPr="003C2A9F">
        <w:rPr>
          <w:color w:val="212529"/>
          <w:sz w:val="28"/>
          <w:szCs w:val="28"/>
        </w:rPr>
        <w:t xml:space="preserve"> в </w:t>
      </w:r>
      <w:proofErr w:type="spellStart"/>
      <w:r w:rsidRPr="003C2A9F">
        <w:rPr>
          <w:color w:val="212529"/>
          <w:sz w:val="28"/>
          <w:szCs w:val="28"/>
        </w:rPr>
        <w:t>рамках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комплексної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електронної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публічної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послуги</w:t>
      </w:r>
      <w:proofErr w:type="spellEnd"/>
      <w:r w:rsidRPr="003C2A9F">
        <w:rPr>
          <w:color w:val="212529"/>
          <w:sz w:val="28"/>
          <w:szCs w:val="28"/>
        </w:rPr>
        <w:t xml:space="preserve"> "е-</w:t>
      </w:r>
      <w:proofErr w:type="spellStart"/>
      <w:r w:rsidRPr="003C2A9F">
        <w:rPr>
          <w:color w:val="212529"/>
          <w:sz w:val="28"/>
          <w:szCs w:val="28"/>
        </w:rPr>
        <w:t>Підприємець</w:t>
      </w:r>
      <w:proofErr w:type="spellEnd"/>
      <w:r w:rsidRPr="003C2A9F">
        <w:rPr>
          <w:color w:val="212529"/>
          <w:sz w:val="28"/>
          <w:szCs w:val="28"/>
        </w:rPr>
        <w:t xml:space="preserve">" </w:t>
      </w:r>
      <w:proofErr w:type="spellStart"/>
      <w:r w:rsidRPr="003C2A9F">
        <w:rPr>
          <w:color w:val="212529"/>
          <w:sz w:val="28"/>
          <w:szCs w:val="28"/>
        </w:rPr>
        <w:t>через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Єдиний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державний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вебпортал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електронних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послуг</w:t>
      </w:r>
      <w:proofErr w:type="spellEnd"/>
      <w:r w:rsidRPr="003C2A9F">
        <w:rPr>
          <w:color w:val="212529"/>
          <w:sz w:val="28"/>
          <w:szCs w:val="28"/>
        </w:rPr>
        <w:t xml:space="preserve"> (</w:t>
      </w:r>
      <w:proofErr w:type="spellStart"/>
      <w:r w:rsidRPr="003C2A9F">
        <w:rPr>
          <w:color w:val="212529"/>
          <w:sz w:val="28"/>
          <w:szCs w:val="28"/>
        </w:rPr>
        <w:t>портал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Дія</w:t>
      </w:r>
      <w:proofErr w:type="spellEnd"/>
      <w:r w:rsidRPr="003C2A9F">
        <w:rPr>
          <w:color w:val="212529"/>
          <w:sz w:val="28"/>
          <w:szCs w:val="28"/>
        </w:rPr>
        <w:t xml:space="preserve">), </w:t>
      </w:r>
      <w:proofErr w:type="spellStart"/>
      <w:r w:rsidRPr="003C2A9F">
        <w:rPr>
          <w:color w:val="212529"/>
          <w:sz w:val="28"/>
          <w:szCs w:val="28"/>
        </w:rPr>
        <w:t>або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особисто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звернутись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територіальних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органів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Державної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служби</w:t>
      </w:r>
      <w:proofErr w:type="spellEnd"/>
      <w:r w:rsidRPr="003C2A9F">
        <w:rPr>
          <w:color w:val="212529"/>
          <w:sz w:val="28"/>
          <w:szCs w:val="28"/>
        </w:rPr>
        <w:t xml:space="preserve"> з </w:t>
      </w:r>
      <w:proofErr w:type="spellStart"/>
      <w:r w:rsidRPr="003C2A9F">
        <w:rPr>
          <w:color w:val="212529"/>
          <w:sz w:val="28"/>
          <w:szCs w:val="28"/>
        </w:rPr>
        <w:t>питань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безпечності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харчових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продуктів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та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захисту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споживачів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або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Центру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надання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адміністративних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послуг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місцем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провадження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діяльності</w:t>
      </w:r>
      <w:proofErr w:type="spellEnd"/>
      <w:r w:rsidRPr="003C2A9F">
        <w:rPr>
          <w:color w:val="212529"/>
          <w:sz w:val="28"/>
          <w:szCs w:val="28"/>
        </w:rPr>
        <w:t>.  </w:t>
      </w:r>
    </w:p>
    <w:p w14:paraId="1F1392BB" w14:textId="77777777" w:rsidR="003C2A9F" w:rsidRPr="003C2A9F" w:rsidRDefault="003C2A9F" w:rsidP="003C2A9F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proofErr w:type="gramStart"/>
      <w:r w:rsidRPr="003C2A9F">
        <w:rPr>
          <w:color w:val="212529"/>
          <w:sz w:val="28"/>
          <w:szCs w:val="28"/>
        </w:rPr>
        <w:lastRenderedPageBreak/>
        <w:t>Рішення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державну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реєстрацію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потужності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або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відмову</w:t>
      </w:r>
      <w:proofErr w:type="spellEnd"/>
      <w:r w:rsidRPr="003C2A9F">
        <w:rPr>
          <w:color w:val="212529"/>
          <w:sz w:val="28"/>
          <w:szCs w:val="28"/>
        </w:rPr>
        <w:t xml:space="preserve"> у </w:t>
      </w:r>
      <w:proofErr w:type="spellStart"/>
      <w:r w:rsidRPr="003C2A9F">
        <w:rPr>
          <w:color w:val="212529"/>
          <w:sz w:val="28"/>
          <w:szCs w:val="28"/>
        </w:rPr>
        <w:t>такій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реєстрації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приймається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протягом</w:t>
      </w:r>
      <w:proofErr w:type="spellEnd"/>
      <w:r w:rsidRPr="003C2A9F">
        <w:rPr>
          <w:color w:val="212529"/>
          <w:sz w:val="28"/>
          <w:szCs w:val="28"/>
        </w:rPr>
        <w:t xml:space="preserve"> 10 </w:t>
      </w:r>
      <w:proofErr w:type="spellStart"/>
      <w:r w:rsidRPr="003C2A9F">
        <w:rPr>
          <w:color w:val="212529"/>
          <w:sz w:val="28"/>
          <w:szCs w:val="28"/>
        </w:rPr>
        <w:t>календарних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днів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після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отримання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відповідної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заяви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оператора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ринку</w:t>
      </w:r>
      <w:proofErr w:type="spellEnd"/>
      <w:r w:rsidRPr="003C2A9F">
        <w:rPr>
          <w:color w:val="212529"/>
          <w:sz w:val="28"/>
          <w:szCs w:val="28"/>
        </w:rPr>
        <w:t>.</w:t>
      </w:r>
      <w:proofErr w:type="gramEnd"/>
      <w:r w:rsidRPr="003C2A9F">
        <w:rPr>
          <w:color w:val="212529"/>
          <w:sz w:val="28"/>
          <w:szCs w:val="28"/>
        </w:rPr>
        <w:t xml:space="preserve"> </w:t>
      </w:r>
      <w:proofErr w:type="spellStart"/>
      <w:proofErr w:type="gramStart"/>
      <w:r w:rsidRPr="003C2A9F">
        <w:rPr>
          <w:color w:val="212529"/>
          <w:sz w:val="28"/>
          <w:szCs w:val="28"/>
        </w:rPr>
        <w:t>Копія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рішення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державну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реєстрацію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потужності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або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відмову</w:t>
      </w:r>
      <w:proofErr w:type="spellEnd"/>
      <w:r w:rsidRPr="003C2A9F">
        <w:rPr>
          <w:color w:val="212529"/>
          <w:sz w:val="28"/>
          <w:szCs w:val="28"/>
        </w:rPr>
        <w:t xml:space="preserve"> у </w:t>
      </w:r>
      <w:proofErr w:type="spellStart"/>
      <w:r w:rsidRPr="003C2A9F">
        <w:rPr>
          <w:color w:val="212529"/>
          <w:sz w:val="28"/>
          <w:szCs w:val="28"/>
        </w:rPr>
        <w:t>такій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реєстрації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надається</w:t>
      </w:r>
      <w:proofErr w:type="spellEnd"/>
      <w:r w:rsidRPr="003C2A9F">
        <w:rPr>
          <w:color w:val="212529"/>
          <w:sz w:val="28"/>
          <w:szCs w:val="28"/>
        </w:rPr>
        <w:t xml:space="preserve"> (</w:t>
      </w:r>
      <w:proofErr w:type="spellStart"/>
      <w:r w:rsidRPr="003C2A9F">
        <w:rPr>
          <w:color w:val="212529"/>
          <w:sz w:val="28"/>
          <w:szCs w:val="28"/>
        </w:rPr>
        <w:t>надсилається</w:t>
      </w:r>
      <w:proofErr w:type="spellEnd"/>
      <w:r w:rsidRPr="003C2A9F">
        <w:rPr>
          <w:color w:val="212529"/>
          <w:sz w:val="28"/>
          <w:szCs w:val="28"/>
        </w:rPr>
        <w:t xml:space="preserve">) </w:t>
      </w:r>
      <w:proofErr w:type="spellStart"/>
      <w:r w:rsidRPr="003C2A9F">
        <w:rPr>
          <w:color w:val="212529"/>
          <w:sz w:val="28"/>
          <w:szCs w:val="28"/>
        </w:rPr>
        <w:t>оператору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ринку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протягом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трьох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робочих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днів</w:t>
      </w:r>
      <w:proofErr w:type="spellEnd"/>
      <w:r w:rsidRPr="003C2A9F">
        <w:rPr>
          <w:color w:val="212529"/>
          <w:sz w:val="28"/>
          <w:szCs w:val="28"/>
        </w:rPr>
        <w:t xml:space="preserve"> з </w:t>
      </w:r>
      <w:proofErr w:type="spellStart"/>
      <w:r w:rsidRPr="003C2A9F">
        <w:rPr>
          <w:color w:val="212529"/>
          <w:sz w:val="28"/>
          <w:szCs w:val="28"/>
        </w:rPr>
        <w:t>дня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його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прийняття</w:t>
      </w:r>
      <w:proofErr w:type="spellEnd"/>
      <w:r w:rsidRPr="003C2A9F">
        <w:rPr>
          <w:color w:val="212529"/>
          <w:sz w:val="28"/>
          <w:szCs w:val="28"/>
        </w:rPr>
        <w:t>.</w:t>
      </w:r>
      <w:proofErr w:type="gramEnd"/>
    </w:p>
    <w:p w14:paraId="4E8AA207" w14:textId="77777777" w:rsidR="003C2A9F" w:rsidRPr="003C2A9F" w:rsidRDefault="003C2A9F" w:rsidP="003C2A9F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</w:rPr>
      </w:pPr>
      <w:proofErr w:type="spellStart"/>
      <w:r w:rsidRPr="003C2A9F">
        <w:rPr>
          <w:color w:val="212529"/>
          <w:sz w:val="28"/>
          <w:szCs w:val="28"/>
        </w:rPr>
        <w:t>Оператор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ринку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має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право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розпочати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експлуатацію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потужності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за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принципом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мовчазної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згоди</w:t>
      </w:r>
      <w:proofErr w:type="spellEnd"/>
      <w:r w:rsidRPr="003C2A9F">
        <w:rPr>
          <w:color w:val="212529"/>
          <w:sz w:val="28"/>
          <w:szCs w:val="28"/>
        </w:rPr>
        <w:t xml:space="preserve">, </w:t>
      </w:r>
      <w:proofErr w:type="spellStart"/>
      <w:r w:rsidRPr="003C2A9F">
        <w:rPr>
          <w:color w:val="212529"/>
          <w:sz w:val="28"/>
          <w:szCs w:val="28"/>
        </w:rPr>
        <w:t>якщо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протягом</w:t>
      </w:r>
      <w:proofErr w:type="spellEnd"/>
      <w:r w:rsidRPr="003C2A9F">
        <w:rPr>
          <w:color w:val="212529"/>
          <w:sz w:val="28"/>
          <w:szCs w:val="28"/>
        </w:rPr>
        <w:t xml:space="preserve"> 15 </w:t>
      </w:r>
      <w:proofErr w:type="spellStart"/>
      <w:r w:rsidRPr="003C2A9F">
        <w:rPr>
          <w:color w:val="212529"/>
          <w:sz w:val="28"/>
          <w:szCs w:val="28"/>
        </w:rPr>
        <w:t>робочих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днів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після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подання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ним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заяви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державну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реєстрацію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потужності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територіальний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орган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компетентного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органу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не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прийняв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рішення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про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відмову</w:t>
      </w:r>
      <w:proofErr w:type="spellEnd"/>
      <w:r w:rsidRPr="003C2A9F">
        <w:rPr>
          <w:color w:val="212529"/>
          <w:sz w:val="28"/>
          <w:szCs w:val="28"/>
        </w:rPr>
        <w:t xml:space="preserve"> у </w:t>
      </w:r>
      <w:proofErr w:type="spellStart"/>
      <w:r w:rsidRPr="003C2A9F">
        <w:rPr>
          <w:color w:val="212529"/>
          <w:sz w:val="28"/>
          <w:szCs w:val="28"/>
        </w:rPr>
        <w:t>державній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реєстрації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потужності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або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не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надав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копії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такого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рішення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оператору</w:t>
      </w:r>
      <w:proofErr w:type="spellEnd"/>
      <w:r w:rsidRPr="003C2A9F">
        <w:rPr>
          <w:color w:val="212529"/>
          <w:sz w:val="28"/>
          <w:szCs w:val="28"/>
        </w:rPr>
        <w:t xml:space="preserve"> </w:t>
      </w:r>
      <w:proofErr w:type="spellStart"/>
      <w:r w:rsidRPr="003C2A9F">
        <w:rPr>
          <w:color w:val="212529"/>
          <w:sz w:val="28"/>
          <w:szCs w:val="28"/>
        </w:rPr>
        <w:t>ринку</w:t>
      </w:r>
      <w:proofErr w:type="spellEnd"/>
      <w:r w:rsidRPr="003C2A9F">
        <w:rPr>
          <w:color w:val="212529"/>
          <w:sz w:val="28"/>
          <w:szCs w:val="28"/>
        </w:rPr>
        <w:t>.</w:t>
      </w:r>
    </w:p>
    <w:p w14:paraId="1FA08724" w14:textId="7FC0DBAF" w:rsidR="00FD06C3" w:rsidRPr="003C2A9F" w:rsidRDefault="00FD06C3" w:rsidP="00FD06C3">
      <w:pPr>
        <w:pStyle w:val="afa"/>
        <w:shd w:val="clear" w:color="auto" w:fill="FFFFFF"/>
        <w:spacing w:before="0" w:beforeAutospacing="0" w:after="0" w:afterAutospacing="0"/>
        <w:ind w:firstLine="360"/>
        <w:jc w:val="both"/>
        <w:rPr>
          <w:color w:val="212529"/>
          <w:sz w:val="28"/>
          <w:szCs w:val="28"/>
          <w:lang w:val="uk-UA"/>
        </w:rPr>
      </w:pPr>
    </w:p>
    <w:p w14:paraId="390010EE" w14:textId="77777777" w:rsidR="003B1A90" w:rsidRPr="00B80774" w:rsidRDefault="003B1A90" w:rsidP="0018377E">
      <w:pPr>
        <w:pStyle w:val="5"/>
        <w:shd w:val="clear" w:color="auto" w:fill="FFFFFF"/>
        <w:spacing w:before="0" w:after="240"/>
        <w:rPr>
          <w:rFonts w:ascii="Times New Roman" w:hAnsi="Times New Roman"/>
          <w:sz w:val="28"/>
          <w:szCs w:val="28"/>
          <w:lang w:val="uk-UA"/>
        </w:rPr>
      </w:pPr>
    </w:p>
    <w:sectPr w:rsidR="003B1A90" w:rsidRPr="00B80774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4FEA8" w14:textId="77777777" w:rsidR="00ED11D9" w:rsidRDefault="00ED11D9" w:rsidP="002C0E76">
      <w:r>
        <w:separator/>
      </w:r>
    </w:p>
  </w:endnote>
  <w:endnote w:type="continuationSeparator" w:id="0">
    <w:p w14:paraId="788F9EA1" w14:textId="77777777" w:rsidR="00ED11D9" w:rsidRDefault="00ED11D9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E3996F" w14:textId="77777777" w:rsidR="00ED11D9" w:rsidRDefault="00ED11D9" w:rsidP="002C0E76">
      <w:r>
        <w:separator/>
      </w:r>
    </w:p>
  </w:footnote>
  <w:footnote w:type="continuationSeparator" w:id="0">
    <w:p w14:paraId="2D3D62E0" w14:textId="77777777" w:rsidR="00ED11D9" w:rsidRDefault="00ED11D9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8"/>
  </w:num>
  <w:num w:numId="7">
    <w:abstractNumId w:val="7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A3B"/>
    <w:rsid w:val="000047A3"/>
    <w:rsid w:val="00005CF5"/>
    <w:rsid w:val="00096F7E"/>
    <w:rsid w:val="000A5604"/>
    <w:rsid w:val="000B46D8"/>
    <w:rsid w:val="000D055E"/>
    <w:rsid w:val="000D27B6"/>
    <w:rsid w:val="000E0A99"/>
    <w:rsid w:val="000E6E31"/>
    <w:rsid w:val="000E760B"/>
    <w:rsid w:val="000F6276"/>
    <w:rsid w:val="00135434"/>
    <w:rsid w:val="0018377E"/>
    <w:rsid w:val="001E79BB"/>
    <w:rsid w:val="002522C9"/>
    <w:rsid w:val="002601B2"/>
    <w:rsid w:val="002604BB"/>
    <w:rsid w:val="00281CA2"/>
    <w:rsid w:val="002C0E76"/>
    <w:rsid w:val="002D3CAA"/>
    <w:rsid w:val="00345D98"/>
    <w:rsid w:val="003513DD"/>
    <w:rsid w:val="003A7B55"/>
    <w:rsid w:val="003B1A90"/>
    <w:rsid w:val="003B5999"/>
    <w:rsid w:val="003C2A9F"/>
    <w:rsid w:val="003D434F"/>
    <w:rsid w:val="003E7B7F"/>
    <w:rsid w:val="003F31C5"/>
    <w:rsid w:val="00464CE0"/>
    <w:rsid w:val="00472B58"/>
    <w:rsid w:val="00473EA2"/>
    <w:rsid w:val="004D77B1"/>
    <w:rsid w:val="00501290"/>
    <w:rsid w:val="00514903"/>
    <w:rsid w:val="005151DD"/>
    <w:rsid w:val="00551951"/>
    <w:rsid w:val="00574ABA"/>
    <w:rsid w:val="00602E15"/>
    <w:rsid w:val="006114D9"/>
    <w:rsid w:val="006764EB"/>
    <w:rsid w:val="0069562D"/>
    <w:rsid w:val="006A448D"/>
    <w:rsid w:val="006B240C"/>
    <w:rsid w:val="006C5CAB"/>
    <w:rsid w:val="006C7BCF"/>
    <w:rsid w:val="006D1BBC"/>
    <w:rsid w:val="006D7AB9"/>
    <w:rsid w:val="00706F01"/>
    <w:rsid w:val="007144A5"/>
    <w:rsid w:val="0072712E"/>
    <w:rsid w:val="00727B3A"/>
    <w:rsid w:val="00745278"/>
    <w:rsid w:val="007915C2"/>
    <w:rsid w:val="00793B6B"/>
    <w:rsid w:val="007B2C40"/>
    <w:rsid w:val="007C6B54"/>
    <w:rsid w:val="008009AA"/>
    <w:rsid w:val="00810A23"/>
    <w:rsid w:val="00813745"/>
    <w:rsid w:val="0082583C"/>
    <w:rsid w:val="008331D2"/>
    <w:rsid w:val="00841FC1"/>
    <w:rsid w:val="0088106E"/>
    <w:rsid w:val="00891574"/>
    <w:rsid w:val="008A1BD7"/>
    <w:rsid w:val="008D2090"/>
    <w:rsid w:val="008E53E5"/>
    <w:rsid w:val="008F7A08"/>
    <w:rsid w:val="009041EE"/>
    <w:rsid w:val="00904FB1"/>
    <w:rsid w:val="00931C23"/>
    <w:rsid w:val="00970996"/>
    <w:rsid w:val="009770CC"/>
    <w:rsid w:val="00981B3F"/>
    <w:rsid w:val="009B1A3B"/>
    <w:rsid w:val="009D452A"/>
    <w:rsid w:val="009D5F34"/>
    <w:rsid w:val="009E7A75"/>
    <w:rsid w:val="00A0686D"/>
    <w:rsid w:val="00A07175"/>
    <w:rsid w:val="00A26B13"/>
    <w:rsid w:val="00A71197"/>
    <w:rsid w:val="00A829D8"/>
    <w:rsid w:val="00AA63B2"/>
    <w:rsid w:val="00AA7CE7"/>
    <w:rsid w:val="00B17E10"/>
    <w:rsid w:val="00B355A4"/>
    <w:rsid w:val="00B40E25"/>
    <w:rsid w:val="00B725F1"/>
    <w:rsid w:val="00B80774"/>
    <w:rsid w:val="00B82118"/>
    <w:rsid w:val="00B858C3"/>
    <w:rsid w:val="00B8675A"/>
    <w:rsid w:val="00BB2079"/>
    <w:rsid w:val="00BD3490"/>
    <w:rsid w:val="00BF52E7"/>
    <w:rsid w:val="00C04F56"/>
    <w:rsid w:val="00C4250F"/>
    <w:rsid w:val="00C42856"/>
    <w:rsid w:val="00C57E77"/>
    <w:rsid w:val="00C83615"/>
    <w:rsid w:val="00CA08EA"/>
    <w:rsid w:val="00CF44E7"/>
    <w:rsid w:val="00D01B82"/>
    <w:rsid w:val="00D06BB6"/>
    <w:rsid w:val="00D1434F"/>
    <w:rsid w:val="00D35295"/>
    <w:rsid w:val="00D43FD0"/>
    <w:rsid w:val="00D52438"/>
    <w:rsid w:val="00D71971"/>
    <w:rsid w:val="00D72155"/>
    <w:rsid w:val="00D72723"/>
    <w:rsid w:val="00D77628"/>
    <w:rsid w:val="00D94591"/>
    <w:rsid w:val="00D9697A"/>
    <w:rsid w:val="00DE341E"/>
    <w:rsid w:val="00DF3347"/>
    <w:rsid w:val="00E16FC9"/>
    <w:rsid w:val="00E32103"/>
    <w:rsid w:val="00E37B4D"/>
    <w:rsid w:val="00E50099"/>
    <w:rsid w:val="00E64595"/>
    <w:rsid w:val="00E946E6"/>
    <w:rsid w:val="00ED11D9"/>
    <w:rsid w:val="00EE1624"/>
    <w:rsid w:val="00EF38D8"/>
    <w:rsid w:val="00EF51D5"/>
    <w:rsid w:val="00F230F2"/>
    <w:rsid w:val="00F64B8E"/>
    <w:rsid w:val="00F670EB"/>
    <w:rsid w:val="00F67FB4"/>
    <w:rsid w:val="00F76F05"/>
    <w:rsid w:val="00FB3117"/>
    <w:rsid w:val="00FD06C3"/>
    <w:rsid w:val="00FD2370"/>
    <w:rsid w:val="00FD4E1F"/>
    <w:rsid w:val="00FE2188"/>
    <w:rsid w:val="00FE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4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ція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rsid w:val="009E7A75"/>
    <w:rPr>
      <w:i/>
      <w:iCs/>
      <w:color w:val="0000FF"/>
    </w:rPr>
  </w:style>
  <w:style w:type="character" w:customStyle="1" w:styleId="st46">
    <w:name w:val="st46"/>
    <w:rsid w:val="009E7A75"/>
    <w:rPr>
      <w:i/>
      <w:iCs/>
      <w:color w:val="000000"/>
    </w:rPr>
  </w:style>
  <w:style w:type="paragraph" w:customStyle="1" w:styleId="afb">
    <w:name w:val="Содержимое таблицы"/>
    <w:basedOn w:val="a"/>
    <w:rsid w:val="00CF44E7"/>
    <w:pPr>
      <w:suppressLineNumbers/>
      <w:suppressAutoHyphens/>
    </w:pPr>
    <w:rPr>
      <w:rFonts w:ascii="Times New Roman" w:eastAsia="Times New Roman" w:hAnsi="Times New Roman"/>
      <w:lang w:eastAsia="zh-CN"/>
    </w:rPr>
  </w:style>
  <w:style w:type="paragraph" w:styleId="afc">
    <w:name w:val="Balloon Text"/>
    <w:basedOn w:val="a"/>
    <w:link w:val="afd"/>
    <w:uiPriority w:val="99"/>
    <w:semiHidden/>
    <w:unhideWhenUsed/>
    <w:rsid w:val="00C04F56"/>
    <w:rPr>
      <w:rFonts w:ascii="Segoe UI" w:hAnsi="Segoe UI" w:cs="Segoe UI"/>
      <w:sz w:val="18"/>
      <w:szCs w:val="18"/>
    </w:rPr>
  </w:style>
  <w:style w:type="character" w:customStyle="1" w:styleId="afd">
    <w:name w:val="Текст у виносці Знак"/>
    <w:basedOn w:val="a0"/>
    <w:link w:val="afc"/>
    <w:uiPriority w:val="99"/>
    <w:semiHidden/>
    <w:rsid w:val="00C04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47639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3007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6695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103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45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301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48420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79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0139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9194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17939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0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3591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383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687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7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73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3212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61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96627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6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5612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3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55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9941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171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8336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32760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74716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046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855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1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57420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981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521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895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0796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916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275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604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354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3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594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9658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7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0095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941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04713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819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2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z0501-2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ia.gov.ua/services/e-pidpriyeme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iia.gov.ua/services/e-pidpriyeme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file/text/115/f534711n86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3325</Words>
  <Characters>1896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Наталя Володимирівна</cp:lastModifiedBy>
  <cp:revision>29</cp:revision>
  <cp:lastPrinted>2025-01-15T10:34:00Z</cp:lastPrinted>
  <dcterms:created xsi:type="dcterms:W3CDTF">2023-11-16T13:35:00Z</dcterms:created>
  <dcterms:modified xsi:type="dcterms:W3CDTF">2026-01-14T09:36:00Z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66882d83f430e9475abf026a5fdbae937faa271e2f6551f0c6a5beaf97dcb4c5</vt:lpwstr>
  </property>
</Properties>
</file>