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Default="00001403" w:rsidP="00001403">
      <w:pPr>
        <w:shd w:val="clear" w:color="auto" w:fill="FFFFFF"/>
        <w:ind w:left="9356"/>
        <w:rPr>
          <w:rFonts w:ascii="Times New Roman" w:eastAsia="Times New Roman" w:hAnsi="Times New Roman" w:cs="Times New Roman"/>
          <w:color w:val="000000"/>
          <w:sz w:val="28"/>
          <w:szCs w:val="28"/>
        </w:rPr>
      </w:pPr>
      <w:r w:rsidRPr="00CC1621">
        <w:rPr>
          <w:rFonts w:ascii="Times New Roman" w:eastAsia="Times New Roman" w:hAnsi="Times New Roman" w:cs="Times New Roman"/>
          <w:b/>
          <w:color w:val="000000"/>
          <w:sz w:val="28"/>
          <w:szCs w:val="28"/>
        </w:rPr>
        <w:t>ЗАТВЕРДЖЕНО</w:t>
      </w:r>
      <w:r w:rsidRPr="00CC1621">
        <w:rPr>
          <w:rFonts w:ascii="Times New Roman" w:eastAsia="Times New Roman" w:hAnsi="Times New Roman" w:cs="Times New Roman"/>
          <w:b/>
          <w:color w:val="000000"/>
          <w:sz w:val="28"/>
          <w:szCs w:val="28"/>
        </w:rPr>
        <w:br/>
      </w:r>
      <w:r>
        <w:rPr>
          <w:rFonts w:ascii="Times New Roman" w:eastAsia="Times New Roman" w:hAnsi="Times New Roman" w:cs="Times New Roman"/>
          <w:color w:val="000000"/>
          <w:sz w:val="28"/>
          <w:szCs w:val="28"/>
        </w:rPr>
        <w:t>Наказ Міністерства у справах ветеранів України</w:t>
      </w:r>
    </w:p>
    <w:p w14:paraId="44BEDFC1" w14:textId="72C66595" w:rsidR="00001403" w:rsidRDefault="00BF6EE7"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 листопада 2025 року № 926</w:t>
      </w: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4A59F9DD" w14:textId="4EFDA955" w:rsidR="00CC1621" w:rsidRDefault="00CC1621" w:rsidP="00CC1621">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78D36002" w14:textId="77777777" w:rsidR="00CC1621" w:rsidRDefault="00CC1621" w:rsidP="00CC1621">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BF6EE7" w:rsidRDefault="00A02DB4" w:rsidP="00BF6EE7">
      <w:pPr>
        <w:shd w:val="clear" w:color="auto" w:fill="FFFFFF"/>
        <w:ind w:left="9356"/>
        <w:rPr>
          <w:rFonts w:ascii="Times New Roman" w:hAnsi="Times New Roman" w:cs="Times New Roman"/>
          <w:b/>
          <w:sz w:val="28"/>
          <w:szCs w:val="28"/>
        </w:rPr>
      </w:pP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5D1B6943" w14:textId="54B47953" w:rsidR="00245822" w:rsidRPr="001A6817" w:rsidRDefault="006D7474" w:rsidP="001A6817">
      <w:pPr>
        <w:pBdr>
          <w:top w:val="nil"/>
          <w:left w:val="nil"/>
          <w:bottom w:val="nil"/>
          <w:right w:val="nil"/>
          <w:between w:val="nil"/>
        </w:pBdr>
        <w:jc w:val="center"/>
        <w:rPr>
          <w:rFonts w:ascii="Times New Roman" w:hAnsi="Times New Roman" w:cs="Times New Roman"/>
          <w:b/>
          <w:color w:val="000000"/>
          <w:sz w:val="32"/>
          <w:szCs w:val="32"/>
          <w:shd w:val="clear" w:color="auto" w:fill="FFFFFF"/>
        </w:rPr>
      </w:pPr>
      <w:bookmarkStart w:id="1" w:name="bookmark=id.gjdgxs" w:colFirst="0" w:colLast="0"/>
      <w:bookmarkEnd w:id="1"/>
      <w:r>
        <w:rPr>
          <w:rFonts w:ascii="Times New Roman" w:hAnsi="Times New Roman" w:cs="Times New Roman"/>
          <w:b/>
          <w:color w:val="000000"/>
          <w:sz w:val="32"/>
          <w:szCs w:val="32"/>
          <w:shd w:val="clear" w:color="auto" w:fill="FFFFFF"/>
        </w:rPr>
        <w:t xml:space="preserve"> </w:t>
      </w:r>
      <w:r w:rsidR="001A6817" w:rsidRPr="001A6817">
        <w:rPr>
          <w:rFonts w:ascii="Times New Roman" w:hAnsi="Times New Roman" w:cs="Times New Roman"/>
          <w:b/>
          <w:sz w:val="32"/>
          <w:szCs w:val="32"/>
        </w:rPr>
        <w:t>Встановлення статусу особи з інвалідністю внаслідок війни</w:t>
      </w:r>
    </w:p>
    <w:p w14:paraId="2F6FFCE0" w14:textId="3BFE49E8" w:rsidR="00001403" w:rsidRPr="00BF6EE7" w:rsidRDefault="00245822" w:rsidP="001A6817">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09FE4A84" w:rsidR="008C237A" w:rsidRPr="00065C90" w:rsidRDefault="00A02DB4">
      <w:pPr>
        <w:jc w:val="center"/>
        <w:rPr>
          <w:rFonts w:ascii="Times New Roman" w:hAnsi="Times New Roman" w:cs="Times New Roman"/>
          <w:b/>
          <w:bCs/>
          <w:sz w:val="28"/>
          <w:szCs w:val="28"/>
        </w:rPr>
      </w:pPr>
      <w:r w:rsidRPr="00065C90">
        <w:rPr>
          <w:rFonts w:ascii="Times New Roman" w:hAnsi="Times New Roman" w:cs="Times New Roman"/>
          <w:b/>
          <w:bCs/>
          <w:sz w:val="28"/>
          <w:szCs w:val="28"/>
        </w:rPr>
        <w:t xml:space="preserve">ідентифікатор </w:t>
      </w:r>
      <w:r w:rsidR="001A6817" w:rsidRPr="00065C90">
        <w:rPr>
          <w:rFonts w:ascii="Times New Roman" w:hAnsi="Times New Roman" w:cs="Times New Roman"/>
          <w:b/>
          <w:bCs/>
          <w:sz w:val="28"/>
          <w:szCs w:val="28"/>
        </w:rPr>
        <w:t>послуги 00241</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065C90"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065C90" w:rsidRDefault="00150549">
            <w:pPr>
              <w:jc w:val="center"/>
              <w:rPr>
                <w:rFonts w:ascii="Times New Roman" w:hAnsi="Times New Roman" w:cs="Times New Roman"/>
                <w:b/>
                <w:sz w:val="28"/>
                <w:szCs w:val="28"/>
              </w:rPr>
            </w:pPr>
            <w:bookmarkStart w:id="2" w:name="bookmark=id.30j0zll" w:colFirst="0" w:colLast="0"/>
            <w:bookmarkEnd w:id="2"/>
            <w:r w:rsidRPr="00065C90">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065C90" w:rsidRDefault="00150549" w:rsidP="006B3AC2">
            <w:pPr>
              <w:jc w:val="center"/>
              <w:rPr>
                <w:rFonts w:ascii="Times New Roman" w:hAnsi="Times New Roman" w:cs="Times New Roman"/>
                <w:b/>
                <w:i/>
                <w:sz w:val="28"/>
                <w:szCs w:val="28"/>
              </w:rPr>
            </w:pPr>
            <w:r w:rsidRPr="00065C90">
              <w:rPr>
                <w:rFonts w:ascii="Times New Roman" w:hAnsi="Times New Roman" w:cs="Times New Roman"/>
                <w:b/>
                <w:sz w:val="28"/>
                <w:szCs w:val="28"/>
              </w:rPr>
              <w:t xml:space="preserve">та/або центру надання </w:t>
            </w:r>
            <w:r w:rsidR="006B3AC2" w:rsidRPr="00065C90">
              <w:rPr>
                <w:rFonts w:ascii="Times New Roman" w:hAnsi="Times New Roman" w:cs="Times New Roman"/>
                <w:b/>
                <w:sz w:val="28"/>
                <w:szCs w:val="28"/>
              </w:rPr>
              <w:t xml:space="preserve"> адміністративних послуг</w:t>
            </w:r>
          </w:p>
        </w:tc>
      </w:tr>
      <w:tr w:rsidR="008C237A" w:rsidRPr="00065C90"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065C90" w:rsidRDefault="006B3AC2">
            <w:pPr>
              <w:rPr>
                <w:rFonts w:ascii="Times New Roman" w:hAnsi="Times New Roman" w:cs="Times New Roman"/>
                <w:sz w:val="28"/>
                <w:szCs w:val="28"/>
              </w:rPr>
            </w:pPr>
            <w:r w:rsidRPr="00065C90">
              <w:rPr>
                <w:rFonts w:ascii="Times New Roman" w:hAnsi="Times New Roman" w:cs="Times New Roman"/>
                <w:sz w:val="28"/>
                <w:szCs w:val="28"/>
              </w:rPr>
              <w:t xml:space="preserve"> </w:t>
            </w:r>
            <w:proofErr w:type="spellStart"/>
            <w:r w:rsidRPr="00065C90">
              <w:rPr>
                <w:rFonts w:ascii="Times New Roman" w:hAnsi="Times New Roman" w:cs="Times New Roman"/>
                <w:sz w:val="28"/>
                <w:szCs w:val="28"/>
              </w:rPr>
              <w:t>м.Рогатин</w:t>
            </w:r>
            <w:proofErr w:type="spellEnd"/>
            <w:r w:rsidRPr="00065C90">
              <w:rPr>
                <w:rFonts w:ascii="Times New Roman" w:hAnsi="Times New Roman" w:cs="Times New Roman"/>
                <w:sz w:val="28"/>
                <w:szCs w:val="28"/>
              </w:rPr>
              <w:t xml:space="preserve"> вулиця Галицька, 40</w:t>
            </w:r>
          </w:p>
        </w:tc>
      </w:tr>
      <w:tr w:rsidR="008C237A" w:rsidRPr="00065C90" w14:paraId="00E388F9" w14:textId="77777777" w:rsidTr="00065C90">
        <w:trPr>
          <w:trHeight w:val="605"/>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 xml:space="preserve">Інформація щодо режиму роботи </w:t>
            </w:r>
            <w:r w:rsidR="001B6982" w:rsidRPr="00065C90">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065C90" w:rsidRDefault="006B3AC2" w:rsidP="006B3AC2">
            <w:pPr>
              <w:jc w:val="both"/>
              <w:rPr>
                <w:rFonts w:ascii="Times New Roman" w:hAnsi="Times New Roman" w:cs="Times New Roman"/>
                <w:sz w:val="28"/>
                <w:szCs w:val="28"/>
              </w:rPr>
            </w:pPr>
            <w:r w:rsidRPr="00065C90">
              <w:rPr>
                <w:rFonts w:ascii="Times New Roman" w:hAnsi="Times New Roman" w:cs="Times New Roman"/>
                <w:sz w:val="28"/>
                <w:szCs w:val="28"/>
              </w:rPr>
              <w:t>Понеділок з 08.30 до 16.00</w:t>
            </w:r>
          </w:p>
          <w:p w14:paraId="2AB9B353" w14:textId="77777777" w:rsidR="006B3AC2" w:rsidRPr="00065C90" w:rsidRDefault="006B3AC2" w:rsidP="006B3AC2">
            <w:pPr>
              <w:jc w:val="both"/>
              <w:rPr>
                <w:rFonts w:ascii="Times New Roman" w:hAnsi="Times New Roman" w:cs="Times New Roman"/>
                <w:sz w:val="28"/>
                <w:szCs w:val="28"/>
              </w:rPr>
            </w:pPr>
            <w:r w:rsidRPr="00065C90">
              <w:rPr>
                <w:rFonts w:ascii="Times New Roman" w:hAnsi="Times New Roman" w:cs="Times New Roman"/>
                <w:sz w:val="28"/>
                <w:szCs w:val="28"/>
              </w:rPr>
              <w:t>Вівторок з 08.30 до 16.00</w:t>
            </w:r>
          </w:p>
          <w:p w14:paraId="31214A06" w14:textId="77777777" w:rsidR="006B3AC2" w:rsidRPr="00065C90" w:rsidRDefault="006B3AC2" w:rsidP="006B3AC2">
            <w:pPr>
              <w:jc w:val="both"/>
              <w:rPr>
                <w:rFonts w:ascii="Times New Roman" w:hAnsi="Times New Roman" w:cs="Times New Roman"/>
                <w:sz w:val="28"/>
                <w:szCs w:val="28"/>
              </w:rPr>
            </w:pPr>
            <w:r w:rsidRPr="00065C90">
              <w:rPr>
                <w:rFonts w:ascii="Times New Roman" w:hAnsi="Times New Roman" w:cs="Times New Roman"/>
                <w:sz w:val="28"/>
                <w:szCs w:val="28"/>
              </w:rPr>
              <w:t>Середа з 08.30 до 20.00</w:t>
            </w:r>
          </w:p>
          <w:p w14:paraId="65219DF8" w14:textId="77777777" w:rsidR="006B3AC2" w:rsidRPr="00065C90" w:rsidRDefault="006B3AC2" w:rsidP="006B3AC2">
            <w:pPr>
              <w:jc w:val="both"/>
              <w:rPr>
                <w:rFonts w:ascii="Times New Roman" w:hAnsi="Times New Roman" w:cs="Times New Roman"/>
                <w:sz w:val="28"/>
                <w:szCs w:val="28"/>
              </w:rPr>
            </w:pPr>
            <w:r w:rsidRPr="00065C90">
              <w:rPr>
                <w:rFonts w:ascii="Times New Roman" w:hAnsi="Times New Roman" w:cs="Times New Roman"/>
                <w:sz w:val="28"/>
                <w:szCs w:val="28"/>
              </w:rPr>
              <w:t>Четвер з 08.30 до 16.00</w:t>
            </w:r>
          </w:p>
          <w:p w14:paraId="55B63279" w14:textId="77777777" w:rsidR="006B3AC2" w:rsidRPr="00065C90" w:rsidRDefault="006B3AC2" w:rsidP="006B3AC2">
            <w:pPr>
              <w:spacing w:before="60"/>
              <w:jc w:val="both"/>
              <w:rPr>
                <w:rFonts w:ascii="Times New Roman" w:hAnsi="Times New Roman" w:cs="Times New Roman"/>
                <w:sz w:val="28"/>
                <w:szCs w:val="28"/>
              </w:rPr>
            </w:pPr>
            <w:r w:rsidRPr="00065C90">
              <w:rPr>
                <w:rFonts w:ascii="Times New Roman" w:hAnsi="Times New Roman" w:cs="Times New Roman"/>
                <w:sz w:val="28"/>
                <w:szCs w:val="28"/>
              </w:rPr>
              <w:t>П’ятниця з 08.30 до 15.30</w:t>
            </w:r>
          </w:p>
          <w:p w14:paraId="49BB1DB4" w14:textId="77777777" w:rsidR="006B3AC2" w:rsidRPr="00065C90" w:rsidRDefault="006B3AC2" w:rsidP="006B3AC2">
            <w:pPr>
              <w:spacing w:before="60"/>
              <w:jc w:val="both"/>
              <w:rPr>
                <w:rFonts w:ascii="Times New Roman" w:hAnsi="Times New Roman" w:cs="Times New Roman"/>
                <w:sz w:val="28"/>
                <w:szCs w:val="28"/>
              </w:rPr>
            </w:pPr>
            <w:r w:rsidRPr="00065C90">
              <w:rPr>
                <w:rFonts w:ascii="Times New Roman" w:hAnsi="Times New Roman" w:cs="Times New Roman"/>
                <w:sz w:val="28"/>
                <w:szCs w:val="28"/>
              </w:rPr>
              <w:t>Субота з 09.00 до 15.00</w:t>
            </w:r>
          </w:p>
          <w:p w14:paraId="2A6F62C0" w14:textId="77777777" w:rsidR="006B3AC2" w:rsidRPr="00065C90" w:rsidRDefault="006B3AC2" w:rsidP="006B3AC2">
            <w:pPr>
              <w:spacing w:before="60"/>
              <w:jc w:val="both"/>
              <w:rPr>
                <w:rFonts w:ascii="Times New Roman" w:hAnsi="Times New Roman" w:cs="Times New Roman"/>
                <w:sz w:val="28"/>
                <w:szCs w:val="28"/>
              </w:rPr>
            </w:pPr>
            <w:r w:rsidRPr="00065C90">
              <w:rPr>
                <w:rFonts w:ascii="Times New Roman" w:hAnsi="Times New Roman" w:cs="Times New Roman"/>
                <w:sz w:val="28"/>
                <w:szCs w:val="28"/>
              </w:rPr>
              <w:t>Неділя – вихідний</w:t>
            </w:r>
          </w:p>
          <w:p w14:paraId="0E2C29DC" w14:textId="77777777" w:rsidR="006B3AC2" w:rsidRPr="00065C90" w:rsidRDefault="006B3AC2" w:rsidP="006B3AC2">
            <w:pPr>
              <w:widowControl w:val="0"/>
              <w:spacing w:before="40"/>
              <w:jc w:val="both"/>
              <w:rPr>
                <w:rFonts w:ascii="Times New Roman" w:hAnsi="Times New Roman" w:cs="Times New Roman"/>
                <w:sz w:val="28"/>
                <w:szCs w:val="28"/>
              </w:rPr>
            </w:pPr>
            <w:r w:rsidRPr="00065C90">
              <w:rPr>
                <w:rFonts w:ascii="Times New Roman" w:hAnsi="Times New Roman" w:cs="Times New Roman"/>
                <w:sz w:val="28"/>
                <w:szCs w:val="28"/>
              </w:rPr>
              <w:t>Без перерви на обід.</w:t>
            </w:r>
          </w:p>
          <w:p w14:paraId="4F4E82AF" w14:textId="77777777" w:rsidR="006B3AC2" w:rsidRPr="00065C90" w:rsidRDefault="006B3AC2" w:rsidP="006B3AC2">
            <w:pPr>
              <w:widowControl w:val="0"/>
              <w:spacing w:before="40"/>
              <w:jc w:val="both"/>
              <w:rPr>
                <w:rFonts w:ascii="Times New Roman" w:hAnsi="Times New Roman" w:cs="Times New Roman"/>
                <w:sz w:val="28"/>
                <w:szCs w:val="28"/>
              </w:rPr>
            </w:pPr>
            <w:r w:rsidRPr="00065C90">
              <w:rPr>
                <w:rFonts w:ascii="Times New Roman" w:hAnsi="Times New Roman" w:cs="Times New Roman"/>
                <w:sz w:val="28"/>
                <w:szCs w:val="28"/>
              </w:rPr>
              <w:lastRenderedPageBreak/>
              <w:t>Середа: прийом з 16:00-20:00 годин за попереднім записом по телефону 0971755620</w:t>
            </w:r>
          </w:p>
          <w:p w14:paraId="11F86265" w14:textId="77777777" w:rsidR="008C237A" w:rsidRPr="00065C90" w:rsidRDefault="006B3AC2" w:rsidP="006B3AC2">
            <w:pPr>
              <w:rPr>
                <w:rFonts w:ascii="Times New Roman" w:hAnsi="Times New Roman" w:cs="Times New Roman"/>
                <w:sz w:val="28"/>
                <w:szCs w:val="28"/>
              </w:rPr>
            </w:pPr>
            <w:r w:rsidRPr="00065C90">
              <w:rPr>
                <w:rFonts w:ascii="Times New Roman" w:hAnsi="Times New Roman" w:cs="Times New Roman"/>
                <w:sz w:val="28"/>
                <w:szCs w:val="28"/>
              </w:rPr>
              <w:t>Субота: прийом з 09:00-15:00 годин за  попереднім записом по телефону 0971755620</w:t>
            </w:r>
          </w:p>
        </w:tc>
      </w:tr>
      <w:tr w:rsidR="008C237A" w:rsidRPr="00065C90"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 xml:space="preserve">Телефон, адреса електронної пошти та </w:t>
            </w:r>
            <w:proofErr w:type="spellStart"/>
            <w:r w:rsidRPr="00065C90">
              <w:rPr>
                <w:rFonts w:ascii="Times New Roman" w:hAnsi="Times New Roman" w:cs="Times New Roman"/>
                <w:sz w:val="28"/>
                <w:szCs w:val="28"/>
              </w:rPr>
              <w:t>вебсайт</w:t>
            </w:r>
            <w:proofErr w:type="spellEnd"/>
            <w:r w:rsidRPr="00065C90">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065C90" w:rsidRDefault="006B3AC2" w:rsidP="006B3AC2">
            <w:pPr>
              <w:jc w:val="both"/>
              <w:rPr>
                <w:rFonts w:ascii="Times New Roman" w:hAnsi="Times New Roman" w:cs="Times New Roman"/>
                <w:sz w:val="28"/>
                <w:szCs w:val="28"/>
              </w:rPr>
            </w:pPr>
            <w:r w:rsidRPr="00065C90">
              <w:rPr>
                <w:rFonts w:ascii="Times New Roman" w:hAnsi="Times New Roman" w:cs="Times New Roman"/>
                <w:sz w:val="28"/>
                <w:szCs w:val="28"/>
              </w:rPr>
              <w:t xml:space="preserve"> тел.:0971755620</w:t>
            </w:r>
          </w:p>
          <w:p w14:paraId="12B3E218" w14:textId="77777777" w:rsidR="008C237A" w:rsidRPr="00065C90" w:rsidRDefault="006B3AC2">
            <w:pPr>
              <w:rPr>
                <w:rFonts w:ascii="Times New Roman" w:hAnsi="Times New Roman" w:cs="Times New Roman"/>
                <w:sz w:val="28"/>
                <w:szCs w:val="28"/>
              </w:rPr>
            </w:pPr>
            <w:proofErr w:type="spellStart"/>
            <w:r w:rsidRPr="00065C90">
              <w:rPr>
                <w:rFonts w:ascii="Times New Roman" w:hAnsi="Times New Roman" w:cs="Times New Roman"/>
                <w:sz w:val="28"/>
                <w:szCs w:val="28"/>
                <w:lang w:val="en-US"/>
              </w:rPr>
              <w:t>mr</w:t>
            </w:r>
            <w:proofErr w:type="spellEnd"/>
            <w:r w:rsidRPr="00065C90">
              <w:rPr>
                <w:rFonts w:ascii="Times New Roman" w:hAnsi="Times New Roman" w:cs="Times New Roman"/>
                <w:sz w:val="28"/>
                <w:szCs w:val="28"/>
              </w:rPr>
              <w:t>_</w:t>
            </w:r>
            <w:proofErr w:type="spellStart"/>
            <w:r w:rsidRPr="00065C90">
              <w:rPr>
                <w:rFonts w:ascii="Times New Roman" w:hAnsi="Times New Roman" w:cs="Times New Roman"/>
                <w:sz w:val="28"/>
                <w:szCs w:val="28"/>
                <w:lang w:val="en-US"/>
              </w:rPr>
              <w:t>cnap</w:t>
            </w:r>
            <w:proofErr w:type="spellEnd"/>
            <w:r w:rsidRPr="00065C90">
              <w:rPr>
                <w:rFonts w:ascii="Times New Roman" w:hAnsi="Times New Roman" w:cs="Times New Roman"/>
                <w:sz w:val="28"/>
                <w:szCs w:val="28"/>
              </w:rPr>
              <w:t>@</w:t>
            </w:r>
            <w:proofErr w:type="spellStart"/>
            <w:r w:rsidRPr="00065C90">
              <w:rPr>
                <w:rFonts w:ascii="Times New Roman" w:hAnsi="Times New Roman" w:cs="Times New Roman"/>
                <w:sz w:val="28"/>
                <w:szCs w:val="28"/>
                <w:lang w:val="en-US"/>
              </w:rPr>
              <w:t>ukr</w:t>
            </w:r>
            <w:proofErr w:type="spellEnd"/>
            <w:r w:rsidRPr="00065C90">
              <w:rPr>
                <w:rFonts w:ascii="Times New Roman" w:hAnsi="Times New Roman" w:cs="Times New Roman"/>
                <w:sz w:val="28"/>
                <w:szCs w:val="28"/>
              </w:rPr>
              <w:t>.</w:t>
            </w:r>
            <w:r w:rsidRPr="00065C90">
              <w:rPr>
                <w:rFonts w:ascii="Times New Roman" w:hAnsi="Times New Roman" w:cs="Times New Roman"/>
                <w:sz w:val="28"/>
                <w:szCs w:val="28"/>
                <w:lang w:val="en-US"/>
              </w:rPr>
              <w:t>net</w:t>
            </w:r>
          </w:p>
        </w:tc>
      </w:tr>
      <w:tr w:rsidR="008C237A" w:rsidRPr="00065C90"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065C90" w:rsidRDefault="00150549">
            <w:pPr>
              <w:jc w:val="center"/>
              <w:rPr>
                <w:rFonts w:ascii="Times New Roman" w:hAnsi="Times New Roman" w:cs="Times New Roman"/>
                <w:b/>
                <w:sz w:val="28"/>
                <w:szCs w:val="28"/>
              </w:rPr>
            </w:pPr>
            <w:r w:rsidRPr="00065C90">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065C90"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75DD411E" w14:textId="6851CD5A" w:rsidR="001A6817" w:rsidRPr="00065C90" w:rsidRDefault="001A6817">
            <w:pPr>
              <w:pBdr>
                <w:top w:val="nil"/>
                <w:left w:val="nil"/>
                <w:bottom w:val="nil"/>
                <w:right w:val="nil"/>
                <w:between w:val="nil"/>
              </w:pBdr>
              <w:tabs>
                <w:tab w:val="left" w:pos="217"/>
              </w:tabs>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Закон України “Про статус ветеранів війни, гарантії їх соціального захисту” (далі – Закон) </w:t>
            </w:r>
          </w:p>
          <w:p w14:paraId="253FD6CE" w14:textId="77777777" w:rsidR="001A6817" w:rsidRPr="00065C90" w:rsidRDefault="001A6817">
            <w:pPr>
              <w:pBdr>
                <w:top w:val="nil"/>
                <w:left w:val="nil"/>
                <w:bottom w:val="nil"/>
                <w:right w:val="nil"/>
                <w:between w:val="nil"/>
              </w:pBdr>
              <w:tabs>
                <w:tab w:val="left" w:pos="217"/>
              </w:tabs>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Закон України “Про адміністративну процедуру” </w:t>
            </w:r>
          </w:p>
          <w:p w14:paraId="5B34D878" w14:textId="1D205FE6" w:rsidR="008C237A" w:rsidRPr="00065C90" w:rsidRDefault="001A6817">
            <w:pPr>
              <w:pBdr>
                <w:top w:val="nil"/>
                <w:left w:val="nil"/>
                <w:bottom w:val="nil"/>
                <w:right w:val="nil"/>
                <w:between w:val="nil"/>
              </w:pBdr>
              <w:tabs>
                <w:tab w:val="left" w:pos="217"/>
              </w:tabs>
              <w:ind w:right="7"/>
              <w:jc w:val="both"/>
              <w:rPr>
                <w:rFonts w:ascii="Times New Roman" w:hAnsi="Times New Roman" w:cs="Times New Roman"/>
                <w:sz w:val="28"/>
                <w:szCs w:val="28"/>
              </w:rPr>
            </w:pPr>
            <w:r w:rsidRPr="00065C90">
              <w:rPr>
                <w:rFonts w:ascii="Times New Roman" w:hAnsi="Times New Roman" w:cs="Times New Roman"/>
                <w:sz w:val="28"/>
                <w:szCs w:val="28"/>
              </w:rPr>
              <w:t>Закон України “Про адміністративні послуги</w:t>
            </w:r>
          </w:p>
        </w:tc>
      </w:tr>
      <w:tr w:rsidR="008C237A" w:rsidRPr="00065C90"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38F0A67B" w14:textId="77777777" w:rsidR="001A6817"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Постанови Кабінету Міністрів України: </w:t>
            </w:r>
          </w:p>
          <w:p w14:paraId="549739E0" w14:textId="77777777" w:rsidR="001A6817"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від 08.02.1994 № 63 “Про організаційні заходи щодо застосування Закону України “Про статус ветеранів війни, гарантії їх соціального захисту”; </w:t>
            </w:r>
          </w:p>
          <w:p w14:paraId="774B53A4" w14:textId="77777777" w:rsidR="001A6817"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від 12.05.1994 № 302 “Про порядок виготовлення та видачі посвідчень і нагрудних знаків ветеранів”; </w:t>
            </w:r>
          </w:p>
          <w:p w14:paraId="3ED4DEFD" w14:textId="77777777" w:rsidR="001A6817"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від 21.11.2013 № 917 “Деякі питання встановлення </w:t>
            </w:r>
            <w:proofErr w:type="spellStart"/>
            <w:r w:rsidRPr="00065C90">
              <w:rPr>
                <w:rFonts w:ascii="Times New Roman" w:hAnsi="Times New Roman" w:cs="Times New Roman"/>
                <w:sz w:val="28"/>
                <w:szCs w:val="28"/>
              </w:rPr>
              <w:t>лікарськоконсультативними</w:t>
            </w:r>
            <w:proofErr w:type="spellEnd"/>
            <w:r w:rsidRPr="00065C90">
              <w:rPr>
                <w:rFonts w:ascii="Times New Roman" w:hAnsi="Times New Roman" w:cs="Times New Roman"/>
                <w:sz w:val="28"/>
                <w:szCs w:val="28"/>
              </w:rPr>
              <w:t xml:space="preserve"> комісіями інвалідності дітям”;</w:t>
            </w:r>
          </w:p>
          <w:p w14:paraId="2FE2C0CE" w14:textId="77777777" w:rsidR="001A6817"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w:t>
            </w:r>
            <w:r w:rsidRPr="00065C90">
              <w:rPr>
                <w:rFonts w:ascii="Times New Roman" w:hAnsi="Times New Roman" w:cs="Times New Roman"/>
                <w:sz w:val="28"/>
                <w:szCs w:val="28"/>
              </w:rPr>
              <w:lastRenderedPageBreak/>
              <w:t>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413);</w:t>
            </w:r>
          </w:p>
          <w:p w14:paraId="25E27582" w14:textId="77777777" w:rsidR="001A6817"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 xml:space="preserve">від 08.09.2015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 </w:t>
            </w:r>
          </w:p>
          <w:p w14:paraId="4D24ADEC" w14:textId="7BC2B52B" w:rsidR="008C237A" w:rsidRPr="00065C90" w:rsidRDefault="001A6817">
            <w:pPr>
              <w:ind w:right="7"/>
              <w:jc w:val="both"/>
              <w:rPr>
                <w:rFonts w:ascii="Times New Roman" w:hAnsi="Times New Roman" w:cs="Times New Roman"/>
                <w:sz w:val="28"/>
                <w:szCs w:val="28"/>
              </w:rPr>
            </w:pPr>
            <w:r w:rsidRPr="00065C90">
              <w:rPr>
                <w:rFonts w:ascii="Times New Roman" w:hAnsi="Times New Roman" w:cs="Times New Roman"/>
                <w:sz w:val="28"/>
                <w:szCs w:val="28"/>
              </w:rPr>
              <w:t>від 25.04.2018 № 306 “Деякі питання встановлення зв’язку інвалідності з пораненнями чи іншими ушкодженнями здоров’я”; від 15.11.2024 № 1338 “Деякі питання запровадження оцінювання повсякденного функціонування особи”.</w:t>
            </w:r>
          </w:p>
        </w:tc>
      </w:tr>
      <w:tr w:rsidR="008C237A" w:rsidRPr="00065C90"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065C90"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065C90">
              <w:rPr>
                <w:rFonts w:ascii="Times New Roman" w:hAnsi="Times New Roman" w:cs="Times New Roman"/>
                <w:sz w:val="28"/>
                <w:szCs w:val="28"/>
              </w:rPr>
              <w:t>-</w:t>
            </w:r>
          </w:p>
        </w:tc>
      </w:tr>
      <w:tr w:rsidR="008C237A" w:rsidRPr="00065C90"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065C90" w:rsidRDefault="00150549">
            <w:pPr>
              <w:jc w:val="center"/>
              <w:rPr>
                <w:rFonts w:ascii="Times New Roman" w:hAnsi="Times New Roman" w:cs="Times New Roman"/>
                <w:b/>
                <w:sz w:val="28"/>
                <w:szCs w:val="28"/>
              </w:rPr>
            </w:pPr>
            <w:r w:rsidRPr="00065C90">
              <w:rPr>
                <w:rFonts w:ascii="Times New Roman" w:hAnsi="Times New Roman" w:cs="Times New Roman"/>
                <w:b/>
                <w:sz w:val="28"/>
                <w:szCs w:val="28"/>
              </w:rPr>
              <w:t>Умови отримання адміністративної послуги</w:t>
            </w:r>
          </w:p>
        </w:tc>
      </w:tr>
      <w:tr w:rsidR="008C237A" w:rsidRPr="00065C90"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23B4C9B"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Звернення особи, якій встановлена інвалідність внаслідок: </w:t>
            </w:r>
          </w:p>
          <w:p w14:paraId="3E8E2AF1"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1) травми (поранення, контузії, каліцтва) або захворювання: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w:t>
            </w:r>
            <w:r w:rsidRPr="00065C90">
              <w:rPr>
                <w:rFonts w:ascii="Times New Roman" w:hAnsi="Times New Roman" w:cs="Times New Roman"/>
                <w:sz w:val="28"/>
                <w:szCs w:val="28"/>
              </w:rPr>
              <w:lastRenderedPageBreak/>
              <w:t xml:space="preserve">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w:t>
            </w:r>
            <w:proofErr w:type="spellStart"/>
            <w:r w:rsidRPr="00065C90">
              <w:rPr>
                <w:rFonts w:ascii="Times New Roman" w:hAnsi="Times New Roman" w:cs="Times New Roman"/>
                <w:sz w:val="28"/>
                <w:szCs w:val="28"/>
              </w:rPr>
              <w:t>рубежів</w:t>
            </w:r>
            <w:proofErr w:type="spellEnd"/>
            <w:r w:rsidRPr="00065C90">
              <w:rPr>
                <w:rFonts w:ascii="Times New Roman" w:hAnsi="Times New Roman" w:cs="Times New Roman"/>
                <w:sz w:val="28"/>
                <w:szCs w:val="28"/>
              </w:rPr>
              <w:t xml:space="preserve">, </w:t>
            </w:r>
            <w:proofErr w:type="spellStart"/>
            <w:r w:rsidRPr="00065C90">
              <w:rPr>
                <w:rFonts w:ascii="Times New Roman" w:hAnsi="Times New Roman" w:cs="Times New Roman"/>
                <w:sz w:val="28"/>
                <w:szCs w:val="28"/>
              </w:rPr>
              <w:t>військовоморських</w:t>
            </w:r>
            <w:proofErr w:type="spellEnd"/>
            <w:r w:rsidRPr="00065C90">
              <w:rPr>
                <w:rFonts w:ascii="Times New Roman" w:hAnsi="Times New Roman" w:cs="Times New Roman"/>
                <w:sz w:val="28"/>
                <w:szCs w:val="28"/>
              </w:rPr>
              <w:t xml:space="preserve"> баз та аеродромів у період громадянської та Другої світової воєн або з участю у бойових діях у мирний час; одержаних під час захисту Батьківщини, виконання інших обов’язків військової служби, пов’язаних з перебуванням на фронті в інші періоди;</w:t>
            </w:r>
          </w:p>
          <w:p w14:paraId="69373596"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 одержаних в районах бойових дій у період Другої світової війни та від вибухових речовин, боєприпасів і військового озброєння у повоєнний період; </w:t>
            </w:r>
          </w:p>
          <w:p w14:paraId="20F477A1"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одержаних під час виконання робіт, пов’язаних з розмінуванням боєприпасів, незалежно від часу їх виконання;</w:t>
            </w:r>
          </w:p>
          <w:p w14:paraId="6F7E0F5B"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одержаних у неповнолітньому віці внаслідок воєнних дій громадянської та Другої світової воєн та в повоєнний період; пов’язаних з участю у бойових діях та перебуванням на території інших держав; </w:t>
            </w:r>
          </w:p>
          <w:p w14:paraId="2FD58A32"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 </w:t>
            </w:r>
          </w:p>
          <w:p w14:paraId="22CCE15F"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пов’язаних із забезпеченням проведення антитерористичної операції або заходів проти військової агресії Російської Федерації проти України; </w:t>
            </w:r>
          </w:p>
          <w:p w14:paraId="6BFB6334"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одержаних під час виконання службових обов’язків, пов’язаних із виконанням повноважень та основних завдань міліції; </w:t>
            </w:r>
          </w:p>
          <w:p w14:paraId="423E26D0" w14:textId="77777777" w:rsidR="001A6817"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 xml:space="preserve">2) поранення чи інших ушкоджень здоров’я одержаних під час </w:t>
            </w:r>
            <w:r w:rsidRPr="00065C90">
              <w:rPr>
                <w:rFonts w:ascii="Times New Roman" w:hAnsi="Times New Roman" w:cs="Times New Roman"/>
                <w:sz w:val="28"/>
                <w:szCs w:val="28"/>
              </w:rPr>
              <w:lastRenderedPageBreak/>
              <w:t>антитерористичної операції або заходів проти військової агресії Російської Федерації проти України;</w:t>
            </w:r>
          </w:p>
          <w:p w14:paraId="76CE52C1" w14:textId="40A6941E" w:rsidR="008C237A" w:rsidRPr="00065C90" w:rsidRDefault="001A6817">
            <w:pPr>
              <w:jc w:val="both"/>
              <w:rPr>
                <w:rFonts w:ascii="Times New Roman" w:hAnsi="Times New Roman" w:cs="Times New Roman"/>
                <w:sz w:val="28"/>
                <w:szCs w:val="28"/>
              </w:rPr>
            </w:pPr>
            <w:r w:rsidRPr="00065C90">
              <w:rPr>
                <w:rFonts w:ascii="Times New Roman" w:hAnsi="Times New Roman" w:cs="Times New Roman"/>
                <w:sz w:val="28"/>
                <w:szCs w:val="28"/>
              </w:rPr>
              <w:t>3) поранення, травми, каліцтва, контузії чи інших ушкоджень здоров’я, отриманих під час участі у Революції Гідності.</w:t>
            </w:r>
          </w:p>
        </w:tc>
      </w:tr>
      <w:tr w:rsidR="008C237A" w:rsidRPr="00065C90"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08A76AA" w14:textId="77777777" w:rsidR="001A6817" w:rsidRPr="00065C90" w:rsidRDefault="001A6817" w:rsidP="00EA0D9E">
            <w:pPr>
              <w:pStyle w:val="a6"/>
              <w:keepLines/>
              <w:ind w:left="158"/>
            </w:pPr>
            <w:r w:rsidRPr="00065C90">
              <w:rPr>
                <w:b/>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065C90">
              <w:rPr>
                <w:b/>
              </w:rPr>
              <w:t>адресою</w:t>
            </w:r>
            <w:proofErr w:type="spellEnd"/>
            <w:r w:rsidRPr="00065C90">
              <w:rPr>
                <w:b/>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особи, зазначені у пунктах 1-10 частини другої статті 7 Закону, подають:</w:t>
            </w:r>
            <w:r w:rsidRPr="00065C90">
              <w:t xml:space="preserve"> 1) заяву довільної форми; </w:t>
            </w:r>
          </w:p>
          <w:p w14:paraId="3A9DB094" w14:textId="77777777" w:rsidR="001A6817" w:rsidRPr="00065C90" w:rsidRDefault="001A6817" w:rsidP="00EA0D9E">
            <w:pPr>
              <w:pStyle w:val="a6"/>
              <w:keepLines/>
              <w:ind w:left="158"/>
            </w:pPr>
            <w:r w:rsidRPr="00065C90">
              <w:t>2) копію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“дитина з інвалідністю”;</w:t>
            </w:r>
          </w:p>
          <w:p w14:paraId="1B2C6493" w14:textId="77777777" w:rsidR="001A6817" w:rsidRPr="00065C90" w:rsidRDefault="001A6817" w:rsidP="00EA0D9E">
            <w:pPr>
              <w:pStyle w:val="a6"/>
              <w:keepLines/>
              <w:ind w:left="158"/>
            </w:pPr>
            <w:r w:rsidRPr="00065C90">
              <w:t xml:space="preserve">3) копію паспорта громадянина України/тимчасового посвідчення громадянина України; </w:t>
            </w:r>
          </w:p>
          <w:p w14:paraId="5A18D13D" w14:textId="77777777" w:rsidR="001A6817" w:rsidRPr="00065C90" w:rsidRDefault="001A6817" w:rsidP="00EA0D9E">
            <w:pPr>
              <w:pStyle w:val="a6"/>
              <w:keepLines/>
              <w:ind w:left="158"/>
            </w:pPr>
            <w:r w:rsidRPr="00065C90">
              <w:t xml:space="preserve">4) копію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38332662" w14:textId="77777777" w:rsidR="001A6817" w:rsidRPr="00065C90" w:rsidRDefault="001A6817" w:rsidP="00EA0D9E">
            <w:pPr>
              <w:pStyle w:val="a6"/>
              <w:keepLines/>
              <w:ind w:left="158"/>
            </w:pPr>
            <w:r w:rsidRPr="00065C90">
              <w:t xml:space="preserve">5) копію документа, який надає повноваження законному </w:t>
            </w:r>
            <w:r w:rsidRPr="00065C90">
              <w:lastRenderedPageBreak/>
              <w:t xml:space="preserve">представнику або уповноваженій особі представляти заявника, оформленого відповідно до законодавства (для осіб віком до 14 років – свідоцтва про народження) – у разі подання документів законним представником або уповноваженою особою. </w:t>
            </w:r>
          </w:p>
          <w:p w14:paraId="3DA0235D" w14:textId="77777777" w:rsidR="00422118" w:rsidRPr="00065C90" w:rsidRDefault="001A6817" w:rsidP="00EA0D9E">
            <w:pPr>
              <w:pStyle w:val="a6"/>
              <w:keepLines/>
              <w:ind w:left="158"/>
            </w:pPr>
            <w:r w:rsidRPr="00065C90">
              <w:rPr>
                <w:b/>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r w:rsidRPr="00065C90">
              <w:t xml:space="preserve"> </w:t>
            </w:r>
          </w:p>
          <w:p w14:paraId="2725CD5A" w14:textId="77777777" w:rsidR="00422118" w:rsidRPr="00065C90" w:rsidRDefault="001A6817" w:rsidP="00EA0D9E">
            <w:pPr>
              <w:pStyle w:val="a6"/>
              <w:keepLines/>
              <w:ind w:left="158"/>
            </w:pPr>
            <w:r w:rsidRPr="00065C90">
              <w:t>1. Заяву:</w:t>
            </w:r>
          </w:p>
          <w:p w14:paraId="7055FC4A" w14:textId="77777777" w:rsidR="00422118" w:rsidRPr="00065C90" w:rsidRDefault="001A6817" w:rsidP="00EA0D9E">
            <w:pPr>
              <w:pStyle w:val="a6"/>
              <w:keepLines/>
              <w:ind w:left="158"/>
            </w:pPr>
            <w:r w:rsidRPr="00065C90">
              <w:t xml:space="preserve"> 1) встановленого зразка згідно з додатком до Порядку № 685; </w:t>
            </w:r>
          </w:p>
          <w:p w14:paraId="39F7EFBA" w14:textId="77777777" w:rsidR="00EA0D9E" w:rsidRPr="00065C90" w:rsidRDefault="001A6817" w:rsidP="00EA0D9E">
            <w:pPr>
              <w:pStyle w:val="a6"/>
              <w:keepLines/>
              <w:ind w:left="158"/>
            </w:pPr>
            <w:r w:rsidRPr="00065C90">
              <w:t xml:space="preserve">2) ** в електронній формі (для заявників з числа осіб, зазначених у пункті 11 частини другої статті 7 Закону). </w:t>
            </w:r>
          </w:p>
          <w:p w14:paraId="595F1111" w14:textId="77777777" w:rsidR="00065C90" w:rsidRPr="00065C90" w:rsidRDefault="001A6817" w:rsidP="00EA0D9E">
            <w:pPr>
              <w:pStyle w:val="a6"/>
              <w:keepLines/>
              <w:ind w:left="158"/>
            </w:pPr>
            <w:r w:rsidRPr="00065C90">
              <w:t xml:space="preserve">2. До заяви у паперовій формі за наявності (у разі відсутності </w:t>
            </w:r>
            <w:proofErr w:type="spellStart"/>
            <w:r w:rsidRPr="00065C90">
              <w:t>витребовуються</w:t>
            </w:r>
            <w:proofErr w:type="spellEnd"/>
            <w:r w:rsidRPr="00065C90">
              <w:t xml:space="preserve"> місцевим структурним підрозділом з питань ветеранської політики)* додаються копії (скановані копії):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065C90">
              <w:t>вебпорталу</w:t>
            </w:r>
            <w:proofErr w:type="spellEnd"/>
            <w:r w:rsidRPr="00065C90">
              <w:t xml:space="preserve"> електронних послуг </w:t>
            </w:r>
            <w:r w:rsidRPr="00065C90">
              <w:lastRenderedPageBreak/>
              <w:t>(далі – Портал Дія) не пізніше ніж за п’ять календарних днів до заповнення заяви;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довідки про взяття на облік внутрішньо переміщеної особи (для внутрішньо переміщених осіб); 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w:t>
            </w:r>
            <w:r w:rsidR="00EA0D9E" w:rsidRPr="00065C90">
              <w:t xml:space="preserve">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46C6666A" w14:textId="77777777" w:rsidR="00065C90" w:rsidRPr="00065C90" w:rsidRDefault="00EA0D9E" w:rsidP="00EA0D9E">
            <w:pPr>
              <w:pStyle w:val="a6"/>
              <w:keepLines/>
              <w:ind w:left="158"/>
            </w:pPr>
            <w:r w:rsidRPr="00065C90">
              <w:t xml:space="preserve">1) **для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w:t>
            </w:r>
            <w:r w:rsidRPr="00065C90">
              <w:lastRenderedPageBreak/>
              <w:t xml:space="preserve">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 </w:t>
            </w:r>
          </w:p>
          <w:p w14:paraId="5BAF1F36" w14:textId="77777777" w:rsidR="00065C90" w:rsidRPr="00065C90" w:rsidRDefault="00EA0D9E" w:rsidP="00EA0D9E">
            <w:pPr>
              <w:pStyle w:val="a6"/>
              <w:keepLines/>
              <w:ind w:left="158"/>
            </w:pPr>
            <w:r w:rsidRPr="00065C90">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785D5615" w14:textId="77777777" w:rsidR="00065C90" w:rsidRPr="00065C90" w:rsidRDefault="00EA0D9E" w:rsidP="00EA0D9E">
            <w:pPr>
              <w:pStyle w:val="a6"/>
              <w:keepLines/>
              <w:ind w:left="158"/>
            </w:pPr>
            <w:r w:rsidRPr="00065C90">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6782C8D1" w14:textId="77777777" w:rsidR="00065C90" w:rsidRPr="00065C90" w:rsidRDefault="00EA0D9E" w:rsidP="00EA0D9E">
            <w:pPr>
              <w:pStyle w:val="a6"/>
              <w:keepLines/>
              <w:ind w:left="158"/>
            </w:pPr>
            <w:r w:rsidRPr="00065C90">
              <w:t xml:space="preserve">У разі коли військову частину (орган, підрозділ) розформовано – довідка (копія, витяг) галузевого державного архіву, іншої </w:t>
            </w:r>
            <w:r w:rsidRPr="00065C90">
              <w:lastRenderedPageBreak/>
              <w:t>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15FCE036" w14:textId="77777777" w:rsidR="00065C90" w:rsidRPr="00065C90" w:rsidRDefault="00EA0D9E" w:rsidP="00EA0D9E">
            <w:pPr>
              <w:pStyle w:val="a6"/>
              <w:keepLines/>
              <w:ind w:left="158"/>
            </w:pPr>
            <w:r w:rsidRPr="00065C90">
              <w:t xml:space="preserve"> 2) **для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(пункт 11 частини другої статті 7 Закону):</w:t>
            </w:r>
          </w:p>
          <w:p w14:paraId="0B7F73EF" w14:textId="213237C2" w:rsidR="00BF6EE7" w:rsidRPr="00065C90" w:rsidRDefault="00EA0D9E" w:rsidP="00EA0D9E">
            <w:pPr>
              <w:pStyle w:val="a6"/>
              <w:keepLines/>
              <w:ind w:left="158"/>
            </w:pPr>
            <w:r w:rsidRPr="00065C90">
              <w:t xml:space="preserve"> витягу з рішення експертної команди з оцінювання повсякденного функціонування особи або довідки медико-соціальної експертної комісії; контракту добровольця територіальної оборони*;</w:t>
            </w:r>
          </w:p>
          <w:p w14:paraId="06101030" w14:textId="77777777" w:rsidR="00EA0D9E" w:rsidRPr="00065C90" w:rsidRDefault="00EA0D9E" w:rsidP="00EA0D9E">
            <w:pPr>
              <w:pStyle w:val="a6"/>
              <w:keepLines/>
              <w:ind w:left="158"/>
            </w:pPr>
            <w:r w:rsidRPr="00065C90">
              <w:t xml:space="preserve">довідки за формою згідно з додатком 6 до Порядку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 3) **для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w:t>
            </w:r>
            <w:r w:rsidRPr="00065C90">
              <w:lastRenderedPageBreak/>
              <w:t xml:space="preserve">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(пункт 11 частини другої статті 7 Закону**): витягу з рішення експертної команди з оцінювання повсякденного функціонування особи або довідки медико-соціальної експертної комісії; </w:t>
            </w:r>
          </w:p>
          <w:p w14:paraId="35089A7D" w14:textId="77777777" w:rsidR="00EA0D9E" w:rsidRPr="00065C90" w:rsidRDefault="00EA0D9E" w:rsidP="00EA0D9E">
            <w:pPr>
              <w:pStyle w:val="a6"/>
              <w:keepLines/>
              <w:ind w:left="158"/>
            </w:pPr>
            <w:r w:rsidRPr="00065C90">
              <w:t xml:space="preserve">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w:t>
            </w:r>
            <w:r w:rsidRPr="00065C90">
              <w:lastRenderedPageBreak/>
              <w:t>(прибуття)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w:t>
            </w:r>
          </w:p>
          <w:p w14:paraId="48C618F7" w14:textId="77777777" w:rsidR="00EA0D9E" w:rsidRPr="00065C90" w:rsidRDefault="00EA0D9E" w:rsidP="00EA0D9E">
            <w:pPr>
              <w:pStyle w:val="a6"/>
              <w:keepLines/>
              <w:ind w:left="158"/>
            </w:pPr>
            <w:r w:rsidRPr="00065C90">
              <w:t xml:space="preserve">4)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rsidRPr="00065C90">
              <w:t>самоорганізувалися</w:t>
            </w:r>
            <w:proofErr w:type="spellEnd"/>
            <w:r w:rsidRPr="00065C90">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(пункт 12 частини другої статті 7 Закону):</w:t>
            </w:r>
          </w:p>
          <w:p w14:paraId="635484B9" w14:textId="77777777" w:rsidR="00EA0D9E" w:rsidRPr="00065C90" w:rsidRDefault="00EA0D9E" w:rsidP="00EA0D9E">
            <w:pPr>
              <w:pStyle w:val="a6"/>
              <w:keepLines/>
              <w:ind w:left="158"/>
            </w:pPr>
            <w:r w:rsidRPr="00065C90">
              <w:t>витягу з рішення експертної команди з оцінювання повсякденного функціонування особи або довідки медико-</w:t>
            </w:r>
            <w:r w:rsidRPr="00065C90">
              <w:lastRenderedPageBreak/>
              <w:t>соціальної експертної комісії;</w:t>
            </w:r>
          </w:p>
          <w:p w14:paraId="6E5B7A51" w14:textId="77777777" w:rsidR="00EA0D9E" w:rsidRPr="00065C90" w:rsidRDefault="00EA0D9E" w:rsidP="00EA0D9E">
            <w:pPr>
              <w:pStyle w:val="a6"/>
              <w:keepLines/>
              <w:ind w:left="158"/>
            </w:pPr>
            <w:r w:rsidRPr="00065C90">
              <w:t xml:space="preserve">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 413, 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разі коли військову частину (орган, підрозділ) розформовано –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14:paraId="319842AF" w14:textId="77777777" w:rsidR="00EA0D9E" w:rsidRPr="00065C90" w:rsidRDefault="00EA0D9E" w:rsidP="00EA0D9E">
            <w:pPr>
              <w:pStyle w:val="a6"/>
              <w:keepLines/>
              <w:ind w:left="158"/>
            </w:pPr>
            <w:r w:rsidRPr="00065C90">
              <w:t xml:space="preserve">5) 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rsidRPr="00065C90">
              <w:t>самоорганізувалися</w:t>
            </w:r>
            <w:proofErr w:type="spellEnd"/>
            <w:r w:rsidRPr="00065C90">
              <w:t xml:space="preserve"> для захисту незалежності, </w:t>
            </w:r>
            <w:r w:rsidRPr="00065C90">
              <w:lastRenderedPageBreak/>
              <w:t>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w:t>
            </w:r>
          </w:p>
          <w:p w14:paraId="568A25D2" w14:textId="77777777" w:rsidR="00EA0D9E" w:rsidRPr="00065C90" w:rsidRDefault="00EA0D9E" w:rsidP="00EA0D9E">
            <w:pPr>
              <w:pStyle w:val="a6"/>
              <w:keepLines/>
              <w:ind w:left="158"/>
            </w:pPr>
            <w:r w:rsidRPr="00065C90">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004B0056" w14:textId="0CD9DD95" w:rsidR="00EA0D9E" w:rsidRPr="00065C90" w:rsidRDefault="00EA0D9E" w:rsidP="00EA0D9E">
            <w:pPr>
              <w:pStyle w:val="a6"/>
              <w:keepLines/>
              <w:ind w:left="158"/>
            </w:pPr>
            <w:r w:rsidRPr="00065C90">
              <w:t>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w:t>
            </w:r>
          </w:p>
          <w:p w14:paraId="0EF46A98" w14:textId="77777777" w:rsidR="00EA0D9E" w:rsidRPr="00065C90" w:rsidRDefault="00EA0D9E" w:rsidP="00EA0D9E">
            <w:pPr>
              <w:pStyle w:val="a6"/>
              <w:keepLines/>
              <w:ind w:left="158"/>
            </w:pPr>
            <w:r w:rsidRPr="00065C90">
              <w:t xml:space="preserve"> 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w:t>
            </w:r>
            <w:r w:rsidRPr="00065C90">
              <w:lastRenderedPageBreak/>
              <w:t xml:space="preserve">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 </w:t>
            </w:r>
          </w:p>
          <w:p w14:paraId="020AE1EF" w14:textId="77777777" w:rsidR="00EA0D9E" w:rsidRPr="00065C90" w:rsidRDefault="00EA0D9E" w:rsidP="00EA0D9E">
            <w:pPr>
              <w:pStyle w:val="a6"/>
              <w:keepLines/>
              <w:ind w:left="158"/>
            </w:pPr>
            <w:r w:rsidRPr="00065C90">
              <w:t>6)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 14 частини другої статті 7 Закону)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14:paraId="73582F2C" w14:textId="77777777" w:rsidR="00EA0D9E" w:rsidRPr="00065C90" w:rsidRDefault="00EA0D9E" w:rsidP="00EA0D9E">
            <w:pPr>
              <w:pStyle w:val="a6"/>
              <w:keepLines/>
              <w:ind w:left="158"/>
            </w:pPr>
            <w:r w:rsidRPr="00065C90">
              <w:t xml:space="preserve">витягу з рішення експертної команди з оцінювання </w:t>
            </w:r>
            <w:r w:rsidRPr="00065C90">
              <w:lastRenderedPageBreak/>
              <w:t>повсякденного функціонування особи або довідки медико-соціальної експертної комісії;</w:t>
            </w:r>
          </w:p>
          <w:p w14:paraId="1D82BC3E" w14:textId="77777777" w:rsidR="00EA0D9E" w:rsidRPr="00065C90" w:rsidRDefault="00EA0D9E" w:rsidP="00EA0D9E">
            <w:pPr>
              <w:pStyle w:val="a6"/>
              <w:keepLines/>
              <w:ind w:left="158"/>
            </w:pPr>
            <w:r w:rsidRPr="00065C90">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14:paraId="401333AC" w14:textId="77777777" w:rsidR="00EA0D9E" w:rsidRPr="00065C90" w:rsidRDefault="00EA0D9E" w:rsidP="00EA0D9E">
            <w:pPr>
              <w:pStyle w:val="a6"/>
              <w:keepLines/>
              <w:ind w:left="158"/>
            </w:pPr>
            <w:r w:rsidRPr="00065C90">
              <w:t>7) 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 16 частини другої статті 7 Закону):</w:t>
            </w:r>
          </w:p>
          <w:p w14:paraId="5C1077FA" w14:textId="77777777" w:rsidR="00EA0D9E" w:rsidRPr="00065C90" w:rsidRDefault="00EA0D9E" w:rsidP="00EA0D9E">
            <w:pPr>
              <w:pStyle w:val="a6"/>
              <w:keepLines/>
              <w:ind w:left="158"/>
            </w:pPr>
            <w:r w:rsidRPr="00065C90">
              <w:t xml:space="preserve">витягу з рішення експертної команди з оцінювання повсякденного функціонування особи або довідки медико-соціальної експертної комісії; </w:t>
            </w:r>
          </w:p>
          <w:p w14:paraId="13FC056D" w14:textId="1DC216F8" w:rsidR="00EA0D9E" w:rsidRPr="00065C90" w:rsidRDefault="00EA0D9E" w:rsidP="00EA0D9E">
            <w:pPr>
              <w:pStyle w:val="a6"/>
              <w:keepLines/>
              <w:ind w:left="158"/>
              <w:rPr>
                <w:b/>
              </w:rPr>
            </w:pPr>
            <w:r w:rsidRPr="00065C90">
              <w:t xml:space="preserve">довідки за формою згідно з додатком 6 до Порядку № 413, </w:t>
            </w:r>
            <w:r w:rsidRPr="00065C90">
              <w:lastRenderedPageBreak/>
              <w:t xml:space="preserve">виданої командиром (начальником) військової частини (органу, підрозділу) Збройних Сил, </w:t>
            </w:r>
            <w:proofErr w:type="spellStart"/>
            <w:r w:rsidRPr="00065C90">
              <w:t>Держприкордонслужби</w:t>
            </w:r>
            <w:proofErr w:type="spellEnd"/>
            <w:r w:rsidRPr="00065C90">
              <w:t>,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зазначених заходах, – у разі коли військову частину (орган, підрозділ) розформовано. Примітка: копії документів, що додаються до заяви, звіряються з оригіналами</w:t>
            </w:r>
          </w:p>
        </w:tc>
      </w:tr>
      <w:tr w:rsidR="008C237A" w:rsidRPr="00065C90"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7FB6263F" w:rsidR="008C237A" w:rsidRPr="00065C90" w:rsidRDefault="00A02DB4" w:rsidP="00245822">
            <w:pPr>
              <w:shd w:val="clear" w:color="auto" w:fill="FFFFFF"/>
              <w:spacing w:before="60" w:after="60"/>
              <w:jc w:val="both"/>
              <w:rPr>
                <w:rFonts w:ascii="Times New Roman" w:hAnsi="Times New Roman" w:cs="Times New Roman"/>
                <w:sz w:val="28"/>
                <w:szCs w:val="28"/>
              </w:rPr>
            </w:pPr>
            <w:r w:rsidRPr="00065C90">
              <w:rPr>
                <w:rFonts w:ascii="Times New Roman" w:hAnsi="Times New Roman" w:cs="Times New Roman"/>
                <w:sz w:val="28"/>
                <w:szCs w:val="28"/>
              </w:rPr>
              <w:t xml:space="preserve"> </w:t>
            </w:r>
            <w:r w:rsidR="00245822" w:rsidRPr="00065C90">
              <w:rPr>
                <w:rFonts w:ascii="Times New Roman" w:hAnsi="Times New Roman" w:cs="Times New Roman"/>
                <w:sz w:val="28"/>
                <w:szCs w:val="28"/>
              </w:rPr>
              <w:t xml:space="preserve"> </w:t>
            </w:r>
            <w:r w:rsidR="00065C90" w:rsidRPr="00065C90">
              <w:rPr>
                <w:rFonts w:ascii="Times New Roman" w:hAnsi="Times New Roman" w:cs="Times New Roman"/>
                <w:sz w:val="28"/>
                <w:szCs w:val="28"/>
              </w:rPr>
              <w:t xml:space="preserve">Заява разом із доданими до неї копіями (сканованими копіями) документів подається: 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 у паперовій формі за задекларованим/зареєстрованим місцем проживання (перебування) або за </w:t>
            </w:r>
            <w:proofErr w:type="spellStart"/>
            <w:r w:rsidR="00065C90" w:rsidRPr="00065C90">
              <w:rPr>
                <w:rFonts w:ascii="Times New Roman" w:hAnsi="Times New Roman" w:cs="Times New Roman"/>
                <w:sz w:val="28"/>
                <w:szCs w:val="28"/>
              </w:rPr>
              <w:t>адресою</w:t>
            </w:r>
            <w:proofErr w:type="spellEnd"/>
            <w:r w:rsidR="00065C90" w:rsidRPr="00065C90">
              <w:rPr>
                <w:rFonts w:ascii="Times New Roman" w:hAnsi="Times New Roman" w:cs="Times New Roman"/>
                <w:sz w:val="28"/>
                <w:szCs w:val="28"/>
              </w:rPr>
              <w:t xml:space="preserve"> фактичного місця проживання (для внутрішньо переміщених осіб); в електронній формі незалежно від адреси задекларованого/зареєстрованого місця проживання (перебування) </w:t>
            </w:r>
            <w:r w:rsidR="00065C90" w:rsidRPr="00065C90">
              <w:rPr>
                <w:rFonts w:ascii="Times New Roman" w:hAnsi="Times New Roman" w:cs="Times New Roman"/>
                <w:sz w:val="28"/>
                <w:szCs w:val="28"/>
              </w:rPr>
              <w:lastRenderedPageBreak/>
              <w:t>шляхом формування заяви адміністратором центру засобами Порталу Дія (для заявників з числа осіб, зазначених у пункті 11 частини другої статті 7 Закону)**. 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8C237A" w:rsidRPr="00065C90"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065C90" w:rsidRDefault="00150549">
            <w:pPr>
              <w:jc w:val="both"/>
              <w:rPr>
                <w:rFonts w:ascii="Times New Roman" w:hAnsi="Times New Roman" w:cs="Times New Roman"/>
                <w:sz w:val="28"/>
                <w:szCs w:val="28"/>
              </w:rPr>
            </w:pPr>
            <w:r w:rsidRPr="00065C90">
              <w:rPr>
                <w:rFonts w:ascii="Times New Roman" w:hAnsi="Times New Roman" w:cs="Times New Roman"/>
                <w:sz w:val="28"/>
                <w:szCs w:val="28"/>
              </w:rPr>
              <w:t>Безоплатно</w:t>
            </w:r>
          </w:p>
        </w:tc>
      </w:tr>
      <w:tr w:rsidR="008C237A" w:rsidRPr="00065C90"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065C90" w:rsidRDefault="00150549">
            <w:pPr>
              <w:jc w:val="center"/>
              <w:rPr>
                <w:rFonts w:ascii="Times New Roman" w:hAnsi="Times New Roman" w:cs="Times New Roman"/>
                <w:sz w:val="28"/>
                <w:szCs w:val="28"/>
              </w:rPr>
            </w:pPr>
            <w:r w:rsidRPr="00065C90">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4B001ED6" w:rsidR="008C237A" w:rsidRPr="00065C90" w:rsidRDefault="00A02DB4" w:rsidP="006D7474">
            <w:pPr>
              <w:shd w:val="clear" w:color="auto" w:fill="FFFFFF"/>
              <w:spacing w:after="150"/>
              <w:jc w:val="both"/>
              <w:rPr>
                <w:rFonts w:ascii="Times New Roman" w:hAnsi="Times New Roman" w:cs="Times New Roman"/>
                <w:sz w:val="28"/>
                <w:szCs w:val="28"/>
              </w:rPr>
            </w:pPr>
            <w:r w:rsidRPr="00065C90">
              <w:rPr>
                <w:rFonts w:ascii="Times New Roman" w:hAnsi="Times New Roman" w:cs="Times New Roman"/>
                <w:sz w:val="28"/>
                <w:szCs w:val="28"/>
              </w:rPr>
              <w:t xml:space="preserve"> </w:t>
            </w:r>
            <w:r w:rsidR="006D7474" w:rsidRPr="00065C90">
              <w:rPr>
                <w:rFonts w:ascii="Times New Roman" w:hAnsi="Times New Roman" w:cs="Times New Roman"/>
                <w:sz w:val="28"/>
                <w:szCs w:val="28"/>
              </w:rPr>
              <w:t xml:space="preserve"> </w:t>
            </w:r>
            <w:r w:rsidR="00065C90" w:rsidRPr="00065C90">
              <w:rPr>
                <w:rFonts w:ascii="Times New Roman" w:hAnsi="Times New Roman" w:cs="Times New Roman"/>
                <w:sz w:val="28"/>
                <w:szCs w:val="28"/>
              </w:rPr>
              <w:t>Рішення про надання (відмову у наданні) статусу особи з інвалідністю внаслідок війни – 30 календарних днів</w:t>
            </w:r>
          </w:p>
        </w:tc>
      </w:tr>
      <w:tr w:rsidR="008C237A" w:rsidRPr="00065C90" w14:paraId="03083BE0" w14:textId="77777777" w:rsidTr="00065C90">
        <w:trPr>
          <w:trHeight w:val="180"/>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C559939" w14:textId="77777777" w:rsidR="00065C90" w:rsidRPr="00065C90" w:rsidRDefault="00065C90" w:rsidP="00065C90">
            <w:pPr>
              <w:shd w:val="clear" w:color="auto" w:fill="FFFFFF"/>
              <w:tabs>
                <w:tab w:val="left" w:pos="1565"/>
              </w:tabs>
              <w:jc w:val="both"/>
              <w:rPr>
                <w:rFonts w:ascii="Times New Roman" w:hAnsi="Times New Roman" w:cs="Times New Roman"/>
                <w:sz w:val="28"/>
                <w:szCs w:val="28"/>
              </w:rPr>
            </w:pPr>
            <w:r w:rsidRPr="00065C90">
              <w:rPr>
                <w:rFonts w:ascii="Times New Roman" w:hAnsi="Times New Roman" w:cs="Times New Roman"/>
                <w:sz w:val="28"/>
                <w:szCs w:val="28"/>
              </w:rPr>
              <w:t xml:space="preserve">Місцевий структурний підрозділ з питань ветеранської політики відмовляє заявнику у наданні статусу особи з інвалідністю внаслідок війни у разі: </w:t>
            </w:r>
          </w:p>
          <w:p w14:paraId="76DAE22D" w14:textId="77777777" w:rsidR="00065C90" w:rsidRPr="00065C90" w:rsidRDefault="00065C90" w:rsidP="00065C90">
            <w:pPr>
              <w:shd w:val="clear" w:color="auto" w:fill="FFFFFF"/>
              <w:tabs>
                <w:tab w:val="left" w:pos="1565"/>
              </w:tabs>
              <w:jc w:val="both"/>
              <w:rPr>
                <w:rFonts w:ascii="Times New Roman" w:hAnsi="Times New Roman" w:cs="Times New Roman"/>
                <w:sz w:val="28"/>
                <w:szCs w:val="28"/>
              </w:rPr>
            </w:pPr>
            <w:r w:rsidRPr="00065C90">
              <w:rPr>
                <w:rFonts w:ascii="Times New Roman" w:hAnsi="Times New Roman" w:cs="Times New Roman"/>
                <w:sz w:val="28"/>
                <w:szCs w:val="28"/>
              </w:rPr>
              <w:t xml:space="preserve">1) відсутності необхідних документів; </w:t>
            </w:r>
          </w:p>
          <w:p w14:paraId="657CEA52" w14:textId="77777777" w:rsidR="00065C90" w:rsidRPr="00065C90" w:rsidRDefault="00065C90" w:rsidP="00065C90">
            <w:pPr>
              <w:shd w:val="clear" w:color="auto" w:fill="FFFFFF"/>
              <w:tabs>
                <w:tab w:val="left" w:pos="1565"/>
              </w:tabs>
              <w:jc w:val="both"/>
              <w:rPr>
                <w:rFonts w:ascii="Times New Roman" w:hAnsi="Times New Roman" w:cs="Times New Roman"/>
                <w:sz w:val="28"/>
                <w:szCs w:val="28"/>
              </w:rPr>
            </w:pPr>
            <w:r w:rsidRPr="00065C90">
              <w:rPr>
                <w:rFonts w:ascii="Times New Roman" w:hAnsi="Times New Roman" w:cs="Times New Roman"/>
                <w:sz w:val="28"/>
                <w:szCs w:val="28"/>
              </w:rPr>
              <w:t xml:space="preserve">2) подання неправдивих відомостей; </w:t>
            </w:r>
          </w:p>
          <w:p w14:paraId="2CD57D15" w14:textId="77777777" w:rsidR="00065C90" w:rsidRPr="00065C90" w:rsidRDefault="00065C90" w:rsidP="00065C90">
            <w:pPr>
              <w:shd w:val="clear" w:color="auto" w:fill="FFFFFF"/>
              <w:tabs>
                <w:tab w:val="left" w:pos="1565"/>
              </w:tabs>
              <w:jc w:val="both"/>
              <w:rPr>
                <w:rFonts w:ascii="Times New Roman" w:hAnsi="Times New Roman" w:cs="Times New Roman"/>
                <w:sz w:val="28"/>
                <w:szCs w:val="28"/>
              </w:rPr>
            </w:pPr>
            <w:r w:rsidRPr="00065C90">
              <w:rPr>
                <w:rFonts w:ascii="Times New Roman" w:hAnsi="Times New Roman" w:cs="Times New Roman"/>
                <w:sz w:val="28"/>
                <w:szCs w:val="28"/>
              </w:rPr>
              <w:t xml:space="preserve">3) виявлення підробок у поданих документах; </w:t>
            </w:r>
          </w:p>
          <w:p w14:paraId="01A3C6A4" w14:textId="152C6626" w:rsidR="008C237A" w:rsidRPr="00065C90" w:rsidRDefault="00065C90" w:rsidP="00065C90">
            <w:pPr>
              <w:shd w:val="clear" w:color="auto" w:fill="FFFFFF"/>
              <w:tabs>
                <w:tab w:val="left" w:pos="1565"/>
              </w:tabs>
              <w:jc w:val="both"/>
              <w:rPr>
                <w:rFonts w:ascii="Times New Roman" w:hAnsi="Times New Roman" w:cs="Times New Roman"/>
                <w:sz w:val="28"/>
                <w:szCs w:val="28"/>
              </w:rPr>
            </w:pPr>
            <w:r w:rsidRPr="00065C90">
              <w:rPr>
                <w:rFonts w:ascii="Times New Roman" w:hAnsi="Times New Roman" w:cs="Times New Roman"/>
                <w:sz w:val="28"/>
                <w:szCs w:val="28"/>
              </w:rPr>
              <w:t xml:space="preserve">4) наявності обвинувального </w:t>
            </w:r>
            <w:proofErr w:type="spellStart"/>
            <w:r w:rsidRPr="00065C90">
              <w:rPr>
                <w:rFonts w:ascii="Times New Roman" w:hAnsi="Times New Roman" w:cs="Times New Roman"/>
                <w:sz w:val="28"/>
                <w:szCs w:val="28"/>
              </w:rPr>
              <w:t>вироку</w:t>
            </w:r>
            <w:proofErr w:type="spellEnd"/>
            <w:r w:rsidRPr="00065C90">
              <w:rPr>
                <w:rFonts w:ascii="Times New Roman" w:hAnsi="Times New Roman" w:cs="Times New Roman"/>
                <w:sz w:val="28"/>
                <w:szCs w:val="28"/>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w:t>
            </w:r>
            <w:r w:rsidRPr="00065C90">
              <w:rPr>
                <w:rFonts w:ascii="Times New Roman" w:hAnsi="Times New Roman" w:cs="Times New Roman"/>
                <w:sz w:val="28"/>
                <w:szCs w:val="28"/>
              </w:rPr>
              <w:lastRenderedPageBreak/>
              <w:t>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 5) 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C237A" w:rsidRPr="00065C90"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1DB54741" w:rsidR="008C237A" w:rsidRPr="00065C90" w:rsidRDefault="00065C90" w:rsidP="00A02DB4">
            <w:pPr>
              <w:tabs>
                <w:tab w:val="left" w:pos="358"/>
                <w:tab w:val="left" w:pos="449"/>
              </w:tabs>
              <w:jc w:val="both"/>
              <w:rPr>
                <w:rFonts w:ascii="Times New Roman" w:hAnsi="Times New Roman" w:cs="Times New Roman"/>
                <w:sz w:val="28"/>
                <w:szCs w:val="28"/>
              </w:rPr>
            </w:pPr>
            <w:r w:rsidRPr="00065C90">
              <w:rPr>
                <w:rFonts w:ascii="Times New Roman" w:hAnsi="Times New Roman" w:cs="Times New Roman"/>
                <w:sz w:val="28"/>
                <w:szCs w:val="28"/>
              </w:rPr>
              <w:t>Повідомлення про надання або відмову у наданні статусу особи з інвалідністю внаслідок війни</w:t>
            </w:r>
          </w:p>
        </w:tc>
      </w:tr>
      <w:tr w:rsidR="008C237A" w:rsidRPr="00065C90"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065C90" w:rsidRDefault="00150549">
            <w:pPr>
              <w:rPr>
                <w:rFonts w:ascii="Times New Roman" w:hAnsi="Times New Roman" w:cs="Times New Roman"/>
                <w:sz w:val="28"/>
                <w:szCs w:val="28"/>
              </w:rPr>
            </w:pPr>
            <w:r w:rsidRPr="00065C90">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065C90" w:rsidRDefault="006D7474">
            <w:pPr>
              <w:shd w:val="clear" w:color="auto" w:fill="FFFFFF"/>
              <w:tabs>
                <w:tab w:val="left" w:pos="1565"/>
              </w:tabs>
              <w:spacing w:before="60" w:after="240"/>
              <w:jc w:val="both"/>
              <w:rPr>
                <w:rFonts w:ascii="Times New Roman" w:hAnsi="Times New Roman" w:cs="Times New Roman"/>
                <w:sz w:val="28"/>
                <w:szCs w:val="28"/>
              </w:rPr>
            </w:pPr>
            <w:r w:rsidRPr="00065C90">
              <w:rPr>
                <w:rFonts w:ascii="Times New Roman" w:hAnsi="Times New Roman" w:cs="Times New Roman"/>
                <w:sz w:val="28"/>
                <w:szCs w:val="28"/>
              </w:rPr>
              <w:t>С</w:t>
            </w:r>
            <w:r w:rsidR="00150549" w:rsidRPr="00065C90">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03510274" w14:textId="77777777" w:rsidR="00065C90" w:rsidRPr="00065C90" w:rsidRDefault="00065C90">
            <w:pPr>
              <w:pBdr>
                <w:top w:val="nil"/>
                <w:left w:val="nil"/>
                <w:bottom w:val="nil"/>
                <w:right w:val="nil"/>
                <w:between w:val="nil"/>
              </w:pBdr>
              <w:tabs>
                <w:tab w:val="left" w:pos="358"/>
              </w:tabs>
              <w:jc w:val="both"/>
              <w:rPr>
                <w:rFonts w:ascii="Times New Roman" w:hAnsi="Times New Roman" w:cs="Times New Roman"/>
                <w:sz w:val="28"/>
                <w:szCs w:val="28"/>
              </w:rPr>
            </w:pPr>
            <w:r w:rsidRPr="00065C90">
              <w:rPr>
                <w:rFonts w:ascii="Times New Roman" w:hAnsi="Times New Roman" w:cs="Times New Roman"/>
                <w:sz w:val="28"/>
                <w:szCs w:val="28"/>
              </w:rPr>
              <w:t>1. Особисто</w:t>
            </w:r>
          </w:p>
          <w:p w14:paraId="15EE6C78" w14:textId="5597B74D" w:rsidR="008C237A" w:rsidRPr="00065C90" w:rsidRDefault="00065C90">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065C90">
              <w:rPr>
                <w:rFonts w:ascii="Times New Roman" w:hAnsi="Times New Roman" w:cs="Times New Roman"/>
                <w:sz w:val="28"/>
                <w:szCs w:val="28"/>
              </w:rPr>
              <w:t xml:space="preserve">2. Через законного представника чи уповноважену </w:t>
            </w:r>
            <w:proofErr w:type="spellStart"/>
            <w:r w:rsidRPr="00065C90">
              <w:rPr>
                <w:rFonts w:ascii="Times New Roman" w:hAnsi="Times New Roman" w:cs="Times New Roman"/>
                <w:sz w:val="28"/>
                <w:szCs w:val="28"/>
              </w:rPr>
              <w:t>особ</w:t>
            </w:r>
            <w:proofErr w:type="spellEnd"/>
          </w:p>
        </w:tc>
      </w:tr>
    </w:tbl>
    <w:p w14:paraId="587F1C48" w14:textId="77777777" w:rsidR="008C237A" w:rsidRPr="00065C90" w:rsidRDefault="008C237A">
      <w:pPr>
        <w:rPr>
          <w:rFonts w:ascii="Times New Roman" w:hAnsi="Times New Roman" w:cs="Times New Roman"/>
          <w:b/>
          <w:i/>
          <w:color w:val="000000"/>
          <w:sz w:val="28"/>
          <w:szCs w:val="28"/>
        </w:rPr>
      </w:pPr>
      <w:bookmarkStart w:id="3" w:name="bookmark=id.2et92p0" w:colFirst="0" w:colLast="0"/>
      <w:bookmarkEnd w:id="3"/>
    </w:p>
    <w:p w14:paraId="0DF6F8D9" w14:textId="77777777" w:rsidR="00065C90" w:rsidRPr="00065C90" w:rsidRDefault="00065C90">
      <w:pPr>
        <w:rPr>
          <w:rFonts w:ascii="Times New Roman" w:hAnsi="Times New Roman" w:cs="Times New Roman"/>
          <w:sz w:val="28"/>
          <w:szCs w:val="28"/>
        </w:rPr>
      </w:pPr>
      <w:r w:rsidRPr="00065C90">
        <w:rPr>
          <w:rFonts w:ascii="Times New Roman" w:hAnsi="Times New Roman" w:cs="Times New Roman"/>
          <w:sz w:val="28"/>
          <w:szCs w:val="28"/>
        </w:rPr>
        <w:t xml:space="preserve">*Документи, які </w:t>
      </w:r>
      <w:proofErr w:type="spellStart"/>
      <w:r w:rsidRPr="00065C90">
        <w:rPr>
          <w:rFonts w:ascii="Times New Roman" w:hAnsi="Times New Roman" w:cs="Times New Roman"/>
          <w:sz w:val="28"/>
          <w:szCs w:val="28"/>
        </w:rPr>
        <w:t>витребовуються</w:t>
      </w:r>
      <w:proofErr w:type="spellEnd"/>
      <w:r w:rsidRPr="00065C90">
        <w:rPr>
          <w:rFonts w:ascii="Times New Roman" w:hAnsi="Times New Roman" w:cs="Times New Roman"/>
          <w:sz w:val="28"/>
          <w:szCs w:val="28"/>
        </w:rPr>
        <w:t xml:space="preserve"> місцевим структурним підрозділом з питань ветеранської політики у порядку, передбаченому пунктом 14 Порядку № 685.</w:t>
      </w:r>
    </w:p>
    <w:p w14:paraId="1F6CE92C" w14:textId="56B565D0" w:rsidR="008C237A" w:rsidRPr="00065C90" w:rsidRDefault="00065C90">
      <w:pPr>
        <w:rPr>
          <w:rFonts w:ascii="Times New Roman" w:hAnsi="Times New Roman" w:cs="Times New Roman"/>
          <w:b/>
          <w:i/>
          <w:color w:val="000000"/>
          <w:sz w:val="28"/>
          <w:szCs w:val="28"/>
        </w:rPr>
      </w:pPr>
      <w:r w:rsidRPr="00065C90">
        <w:rPr>
          <w:rFonts w:ascii="Times New Roman" w:hAnsi="Times New Roman" w:cs="Times New Roman"/>
          <w:sz w:val="28"/>
          <w:szCs w:val="28"/>
        </w:rPr>
        <w:t>**Заявники, які можуть подати заяву в електронній формі незалежно від адреси задекларованого/зареєстрованого місця проживання (перебування).</w:t>
      </w:r>
    </w:p>
    <w:p w14:paraId="303A0FDB" w14:textId="77777777" w:rsidR="008C237A" w:rsidRPr="00065C90" w:rsidRDefault="006B3AC2">
      <w:pPr>
        <w:rPr>
          <w:rFonts w:ascii="Times New Roman" w:hAnsi="Times New Roman" w:cs="Times New Roman"/>
          <w:b/>
          <w:i/>
          <w:sz w:val="28"/>
          <w:szCs w:val="28"/>
        </w:rPr>
      </w:pPr>
      <w:r w:rsidRPr="00065C90">
        <w:rPr>
          <w:rFonts w:ascii="Times New Roman" w:hAnsi="Times New Roman" w:cs="Times New Roman"/>
          <w:b/>
          <w:sz w:val="28"/>
          <w:szCs w:val="28"/>
        </w:rPr>
        <w:t xml:space="preserve"> </w:t>
      </w:r>
    </w:p>
    <w:sectPr w:rsidR="008C237A" w:rsidRPr="00065C90">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FDCE1" w14:textId="77777777" w:rsidR="00421D07" w:rsidRDefault="00421D07">
      <w:r>
        <w:separator/>
      </w:r>
    </w:p>
  </w:endnote>
  <w:endnote w:type="continuationSeparator" w:id="0">
    <w:p w14:paraId="1196BA4A" w14:textId="77777777" w:rsidR="00421D07" w:rsidRDefault="0042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492C2" w14:textId="77777777" w:rsidR="00421D07" w:rsidRDefault="00421D07">
      <w:r>
        <w:separator/>
      </w:r>
    </w:p>
  </w:footnote>
  <w:footnote w:type="continuationSeparator" w:id="0">
    <w:p w14:paraId="43302153" w14:textId="77777777" w:rsidR="00421D07" w:rsidRDefault="00421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CC1621">
      <w:rPr>
        <w:noProof/>
        <w:color w:val="000000"/>
        <w:sz w:val="28"/>
        <w:szCs w:val="28"/>
      </w:rPr>
      <w:t>18</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65C90"/>
    <w:rsid w:val="00150549"/>
    <w:rsid w:val="001A6817"/>
    <w:rsid w:val="001B6982"/>
    <w:rsid w:val="002128E5"/>
    <w:rsid w:val="00245822"/>
    <w:rsid w:val="003247CB"/>
    <w:rsid w:val="00421D07"/>
    <w:rsid w:val="00422118"/>
    <w:rsid w:val="004716E3"/>
    <w:rsid w:val="004C0845"/>
    <w:rsid w:val="005739A2"/>
    <w:rsid w:val="005B1D6F"/>
    <w:rsid w:val="006B3AC2"/>
    <w:rsid w:val="006D7474"/>
    <w:rsid w:val="00707444"/>
    <w:rsid w:val="00745E1B"/>
    <w:rsid w:val="00765B19"/>
    <w:rsid w:val="00780422"/>
    <w:rsid w:val="008C237A"/>
    <w:rsid w:val="009C1575"/>
    <w:rsid w:val="009D3E2A"/>
    <w:rsid w:val="00A02DB4"/>
    <w:rsid w:val="00BF6EE7"/>
    <w:rsid w:val="00CC1621"/>
    <w:rsid w:val="00E0416D"/>
    <w:rsid w:val="00EA0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34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17464</Words>
  <Characters>9955</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2026-01-14T10:05:00Z</dcterms:modified>
</cp:coreProperties>
</file>