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10767500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F63B8A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13927129" w:rsidR="009A0016" w:rsidRPr="00F33ED4" w:rsidRDefault="00F33ED4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Держгеонадрами</w:t>
            </w:r>
            <w:proofErr w:type="spellEnd"/>
            <w:r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та </w:t>
            </w:r>
            <w:proofErr w:type="spellStart"/>
            <w:r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Держпраці</w:t>
            </w:r>
            <w:proofErr w:type="spellEnd"/>
            <w:r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="00916F11" w:rsidRPr="00F33ED4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79C63531" w:rsidR="00D449A3" w:rsidRPr="005D2C7E" w:rsidRDefault="00F33ED4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02456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</w:t>
            </w:r>
            <w:r w:rsidRPr="005D2C7E">
              <w:rPr>
                <w:sz w:val="28"/>
                <w:szCs w:val="28"/>
              </w:rPr>
              <w:lastRenderedPageBreak/>
              <w:t>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lastRenderedPageBreak/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адміністративну 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60E9EACF" w:rsidR="00AC5B5B" w:rsidRPr="00F33ED4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A824CA" w:rsidRPr="00F33ED4">
              <w:rPr>
                <w:sz w:val="28"/>
                <w:szCs w:val="28"/>
              </w:rPr>
              <w:t xml:space="preserve"> </w:t>
            </w:r>
            <w:hyperlink r:id="rId8" w:anchor="Text" w:tgtFrame="_blank" w:history="1"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17.10.2012 №1051 Про затвердження Порядку ведення Державного земельного кадастру Пункти 166, 167, 167-1, 168, 171, 171-1, 177-1</w:t>
              </w:r>
            </w:hyperlink>
            <w:hyperlink r:id="rId9" w:tgtFrame="_blank" w:history="1"/>
            <w:r w:rsidR="00F33ED4" w:rsidRPr="00F33ED4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6F6E7D45" w:rsidR="00D449A3" w:rsidRPr="00F33ED4" w:rsidRDefault="00F33ED4" w:rsidP="00F33ED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3ED4">
              <w:rPr>
                <w:color w:val="212529"/>
                <w:sz w:val="28"/>
                <w:szCs w:val="28"/>
                <w:shd w:val="clear" w:color="auto" w:fill="FFFFFF"/>
              </w:rPr>
              <w:t>Заява про надання відомостей з Державного земельного кадастру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79367B92" w14:textId="6BA35497" w:rsidR="00F33ED4" w:rsidRPr="00F33ED4" w:rsidRDefault="00F33ED4" w:rsidP="00F33ED4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F33ED4">
              <w:rPr>
                <w:color w:val="212529"/>
                <w:sz w:val="28"/>
                <w:szCs w:val="28"/>
                <w:lang w:eastAsia="uk-UA"/>
              </w:rPr>
              <w:t xml:space="preserve">Заява про 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F33ED4">
              <w:rPr>
                <w:color w:val="212529"/>
                <w:sz w:val="28"/>
                <w:szCs w:val="28"/>
                <w:lang w:eastAsia="uk-UA"/>
              </w:rPr>
              <w:t>Держгеонадрами</w:t>
            </w:r>
            <w:proofErr w:type="spellEnd"/>
            <w:r w:rsidRPr="00F33ED4">
              <w:rPr>
                <w:color w:val="212529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F33ED4">
              <w:rPr>
                <w:color w:val="212529"/>
                <w:sz w:val="28"/>
                <w:szCs w:val="28"/>
                <w:lang w:eastAsia="uk-UA"/>
              </w:rPr>
              <w:t>Держпраці</w:t>
            </w:r>
            <w:proofErr w:type="spellEnd"/>
            <w:r w:rsidRPr="00F33ED4">
              <w:rPr>
                <w:color w:val="212529"/>
                <w:sz w:val="28"/>
                <w:szCs w:val="28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кадастру, за формою, </w:t>
            </w:r>
            <w:r w:rsidRPr="00F33ED4">
              <w:rPr>
                <w:color w:val="212529"/>
                <w:sz w:val="28"/>
                <w:szCs w:val="28"/>
                <w:lang w:eastAsia="uk-UA"/>
              </w:rPr>
              <w:lastRenderedPageBreak/>
              <w:t>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3A2F9A95" w14:textId="005379CF" w:rsidR="00F33ED4" w:rsidRPr="00F33ED4" w:rsidRDefault="00F33ED4" w:rsidP="00F33ED4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F33ED4">
              <w:rPr>
                <w:color w:val="212529"/>
                <w:sz w:val="28"/>
                <w:szCs w:val="28"/>
                <w:lang w:eastAsia="uk-UA"/>
              </w:rPr>
              <w:t>Документ, що підтверджує оплату послуг з надання витягу 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звернення.</w:t>
            </w:r>
          </w:p>
          <w:p w14:paraId="61D6EF1D" w14:textId="224E3F78" w:rsidR="00D449A3" w:rsidRPr="00F33ED4" w:rsidRDefault="00F33ED4" w:rsidP="00F33ED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F33ED4">
              <w:rPr>
                <w:color w:val="212529"/>
                <w:sz w:val="28"/>
                <w:szCs w:val="28"/>
                <w:lang w:eastAsia="uk-UA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1ABA7D9B" w14:textId="2D7FE4B9" w:rsidR="00916F11" w:rsidRPr="00916F11" w:rsidRDefault="00F33ED4" w:rsidP="00916F11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0,05</w:t>
            </w:r>
            <w:r w:rsidR="00916F11" w:rsidRPr="00916F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</w:p>
          <w:p w14:paraId="32ABC3FC" w14:textId="6C4DB674" w:rsidR="00F06D7F" w:rsidRPr="00916F11" w:rsidRDefault="00916F11" w:rsidP="00916F11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F1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У випадку звернення органів виконавчої влади та органів місцевого самоврядування – безоплатна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229031E6" w:rsidR="00BC676A" w:rsidRPr="00A824CA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A15862">
              <w:rPr>
                <w:color w:val="212529"/>
                <w:sz w:val="28"/>
                <w:szCs w:val="28"/>
                <w:lang w:eastAsia="uk-UA"/>
              </w:rPr>
              <w:t xml:space="preserve"> (календарні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4EDCC56A" w14:textId="2FFB85A6" w:rsidR="00A15862" w:rsidRPr="00A15862" w:rsidRDefault="00F33ED4" w:rsidP="00A15862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A15862"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відомості.</w:t>
            </w:r>
          </w:p>
          <w:p w14:paraId="068E52AC" w14:textId="28578FE7" w:rsidR="00A15862" w:rsidRPr="00A15862" w:rsidRDefault="00A15862" w:rsidP="00A15862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A15862">
              <w:rPr>
                <w:color w:val="212529"/>
                <w:sz w:val="28"/>
                <w:szCs w:val="28"/>
                <w:lang w:eastAsia="uk-UA"/>
              </w:rPr>
              <w:t>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 законом; 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14:paraId="053C540D" w14:textId="06146C4E" w:rsidR="00245CAA" w:rsidRPr="00A824CA" w:rsidRDefault="00A15862" w:rsidP="00A158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A15862">
              <w:rPr>
                <w:color w:val="212529"/>
                <w:sz w:val="28"/>
                <w:szCs w:val="28"/>
                <w:lang w:eastAsia="uk-UA"/>
              </w:rPr>
              <w:t xml:space="preserve">Документи подані не в повному обсязі </w:t>
            </w:r>
            <w:r w:rsidRPr="00A15862">
              <w:rPr>
                <w:color w:val="212529"/>
                <w:sz w:val="28"/>
                <w:szCs w:val="28"/>
                <w:lang w:eastAsia="uk-UA"/>
              </w:rPr>
              <w:lastRenderedPageBreak/>
              <w:t>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 та/або не відповідають вимогам, встановленим законом (заява не відповідає встановленій формі).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5EBAB6DD" w14:textId="16B46A52" w:rsidR="00A15862" w:rsidRPr="00A15862" w:rsidRDefault="00F33ED4" w:rsidP="00A15862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 xml:space="preserve">1.Витяг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>Держгеонадрами</w:t>
            </w:r>
            <w:proofErr w:type="spellEnd"/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>Держпраці</w:t>
            </w:r>
            <w:proofErr w:type="spellEnd"/>
            <w:r w:rsidR="00A15862" w:rsidRPr="00A15862">
              <w:rPr>
                <w:color w:val="212529"/>
                <w:sz w:val="28"/>
                <w:szCs w:val="28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кадастру.</w:t>
            </w:r>
          </w:p>
          <w:p w14:paraId="2422151B" w14:textId="46C72CAC" w:rsidR="00245CAA" w:rsidRPr="00A824CA" w:rsidRDefault="00A15862" w:rsidP="00A1586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5862">
              <w:rPr>
                <w:color w:val="212529"/>
                <w:sz w:val="28"/>
                <w:szCs w:val="28"/>
                <w:lang w:eastAsia="uk-UA"/>
              </w:rPr>
              <w:t>2.Повідомлення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4455D2"/>
    <w:rsid w:val="005D2C7E"/>
    <w:rsid w:val="00614886"/>
    <w:rsid w:val="0064740A"/>
    <w:rsid w:val="006F530E"/>
    <w:rsid w:val="0087441B"/>
    <w:rsid w:val="00916F11"/>
    <w:rsid w:val="009A0016"/>
    <w:rsid w:val="00A15862"/>
    <w:rsid w:val="00A824CA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33ED4"/>
    <w:rsid w:val="00F63B8A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4694</Words>
  <Characters>2676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29</cp:revision>
  <cp:lastPrinted>2025-01-21T13:00:00Z</cp:lastPrinted>
  <dcterms:created xsi:type="dcterms:W3CDTF">2025-01-21T11:53:00Z</dcterms:created>
  <dcterms:modified xsi:type="dcterms:W3CDTF">2026-01-16T06:51:00Z</dcterms:modified>
</cp:coreProperties>
</file>