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3BDCF" w14:textId="65398D85" w:rsidR="000D1799" w:rsidRDefault="000D1799" w:rsidP="000D179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>
        <w:rPr>
          <w:rFonts w:ascii="Times New Roman" w:hAnsi="Times New Roman"/>
          <w:color w:val="000000"/>
          <w:sz w:val="28"/>
          <w:szCs w:val="28"/>
        </w:rPr>
        <w:t>О</w:t>
      </w:r>
    </w:p>
    <w:p w14:paraId="73C5991E" w14:textId="77777777" w:rsidR="000D1799" w:rsidRDefault="000D1799" w:rsidP="000D179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7E901BE4" w14:textId="461103C2" w:rsidR="000D1799" w:rsidRDefault="000D1799" w:rsidP="000D1799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877BD4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877B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7BD4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.01.2026</w:t>
      </w:r>
    </w:p>
    <w:p w14:paraId="4EEDCA80" w14:textId="77777777" w:rsidR="0088106E" w:rsidRPr="00FE739C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FE739C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739C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346C0F0D" w:rsidR="002D3CAA" w:rsidRPr="00FE739C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FE739C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E64E03">
        <w:rPr>
          <w:rFonts w:ascii="Times New Roman" w:hAnsi="Times New Roman"/>
          <w:b/>
          <w:sz w:val="28"/>
          <w:szCs w:val="28"/>
          <w:u w:val="single"/>
          <w:lang w:val="uk-UA"/>
        </w:rPr>
        <w:t>1117</w:t>
      </w:r>
    </w:p>
    <w:p w14:paraId="089349B3" w14:textId="5822FA21" w:rsidR="009B1A3B" w:rsidRPr="00E64E03" w:rsidRDefault="00E3210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73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739C" w:rsidRPr="00FE73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64E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Видача</w:t>
      </w:r>
      <w:proofErr w:type="spellEnd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дозволу</w:t>
      </w:r>
      <w:proofErr w:type="spellEnd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на </w:t>
      </w:r>
      <w:proofErr w:type="spellStart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розміщення</w:t>
      </w:r>
      <w:proofErr w:type="spellEnd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зовнішньої</w:t>
      </w:r>
      <w:proofErr w:type="spellEnd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реклами</w:t>
      </w:r>
      <w:proofErr w:type="spellEnd"/>
      <w:r w:rsidR="00E64E03" w:rsidRPr="00E64E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поза межами </w:t>
      </w:r>
      <w:proofErr w:type="spellStart"/>
      <w:r w:rsidR="00E64E03" w:rsidRPr="00E64E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населених</w:t>
      </w:r>
      <w:proofErr w:type="spellEnd"/>
      <w:r w:rsidR="00E64E03" w:rsidRPr="00E64E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4E03" w:rsidRPr="00E64E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пункті</w:t>
      </w:r>
      <w:proofErr w:type="gramStart"/>
      <w:r w:rsidR="00E64E03" w:rsidRPr="00E64E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E64E03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E64E03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E64E03" w14:paraId="24BE7A8B" w14:textId="77777777" w:rsidTr="003B1A90">
        <w:trPr>
          <w:trHeight w:val="604"/>
        </w:trPr>
        <w:tc>
          <w:tcPr>
            <w:tcW w:w="516" w:type="dxa"/>
          </w:tcPr>
          <w:p w14:paraId="5F6A6278" w14:textId="77777777" w:rsidR="000E760B" w:rsidRPr="00E64E03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0F506DB6" w14:textId="77777777" w:rsidR="000E760B" w:rsidRPr="00E64E03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1B8DA9F9" w14:textId="6D2F933D" w:rsidR="000E760B" w:rsidRPr="00E64E03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E64E03" w14:paraId="02533499" w14:textId="77777777" w:rsidTr="003B1A90">
        <w:trPr>
          <w:trHeight w:val="1035"/>
        </w:trPr>
        <w:tc>
          <w:tcPr>
            <w:tcW w:w="516" w:type="dxa"/>
          </w:tcPr>
          <w:p w14:paraId="3A6FEC1B" w14:textId="77777777" w:rsidR="002C0E76" w:rsidRPr="00E64E03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2C197D4" w14:textId="6F0152F8" w:rsidR="002C0E76" w:rsidRPr="00E64E03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83" w:type="dxa"/>
            <w:vAlign w:val="center"/>
          </w:tcPr>
          <w:p w14:paraId="150CC29B" w14:textId="77777777" w:rsidR="00B725F1" w:rsidRPr="00E64E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E64E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E64E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E03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E64E03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E64E03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E64E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E64E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E64E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E64E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4E03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E64E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E03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E64E0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E64E03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4E03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E64E03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E64E03" w14:paraId="1CF27176" w14:textId="77777777" w:rsidTr="00D43FD0">
        <w:trPr>
          <w:trHeight w:val="588"/>
        </w:trPr>
        <w:tc>
          <w:tcPr>
            <w:tcW w:w="516" w:type="dxa"/>
          </w:tcPr>
          <w:p w14:paraId="4D157001" w14:textId="77777777" w:rsidR="002C0E76" w:rsidRPr="00E64E03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4DCF461" w14:textId="658D8C4B" w:rsidR="002C0E76" w:rsidRPr="00E64E03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7BF5C7E6" w14:textId="7023D9D0" w:rsidR="006D7AB9" w:rsidRPr="00E64E03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E64E03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E64E03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E64E03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E64E03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E64E0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64E03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E64E03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77777777" w:rsidR="00BD3490" w:rsidRPr="00E64E03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E64E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E64E03" w14:paraId="64843B8E" w14:textId="77777777" w:rsidTr="00E64E03">
        <w:trPr>
          <w:trHeight w:val="372"/>
        </w:trPr>
        <w:tc>
          <w:tcPr>
            <w:tcW w:w="516" w:type="dxa"/>
          </w:tcPr>
          <w:p w14:paraId="7935D2DB" w14:textId="3D926AAF" w:rsidR="00B858C3" w:rsidRPr="00E64E03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0E70609" w14:textId="77777777" w:rsidR="00B858C3" w:rsidRPr="00E64E03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59DF3F17" w14:textId="44083571" w:rsidR="00B858C3" w:rsidRPr="00E64E03" w:rsidRDefault="003076FA" w:rsidP="000D1799">
            <w:pPr>
              <w:spacing w:line="256" w:lineRule="auto"/>
              <w:ind w:left="139" w:hanging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рекламу" </w:t>
              </w:r>
              <w:proofErr w:type="spellStart"/>
              <w:proofErr w:type="gram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proofErr w:type="gram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16</w:t>
              </w:r>
            </w:hyperlink>
          </w:p>
        </w:tc>
      </w:tr>
      <w:tr w:rsidR="00B858C3" w:rsidRPr="00E64E03" w14:paraId="146E1D9E" w14:textId="77777777" w:rsidTr="003B1A90">
        <w:trPr>
          <w:trHeight w:val="649"/>
        </w:trPr>
        <w:tc>
          <w:tcPr>
            <w:tcW w:w="516" w:type="dxa"/>
          </w:tcPr>
          <w:p w14:paraId="3FEDAD7F" w14:textId="2CE1149E" w:rsidR="00B858C3" w:rsidRPr="00E64E03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C25C518" w14:textId="70550705" w:rsidR="00B858C3" w:rsidRPr="00E64E03" w:rsidRDefault="00B858C3" w:rsidP="00E64E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 </w:t>
            </w:r>
            <w:r w:rsidR="00E64E03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Кабінету Міністрів України</w:t>
            </w:r>
            <w:r w:rsidR="00E32103"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64E03"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83" w:type="dxa"/>
          </w:tcPr>
          <w:p w14:paraId="6E497DDB" w14:textId="76253BE4" w:rsidR="003D434F" w:rsidRPr="00E64E03" w:rsidRDefault="003076FA" w:rsidP="00981B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05.12.2012 №1135 "Про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Типових</w:t>
              </w:r>
              <w:proofErr w:type="spell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правил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розміщення</w:t>
              </w:r>
              <w:proofErr w:type="spell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зовнішньої</w:t>
              </w:r>
              <w:proofErr w:type="spell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реклами</w:t>
              </w:r>
              <w:proofErr w:type="spell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поза межами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населених</w:t>
              </w:r>
              <w:proofErr w:type="spell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пункті</w:t>
              </w:r>
              <w:proofErr w:type="gramStart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</w:t>
              </w:r>
              <w:proofErr w:type="spellEnd"/>
              <w:proofErr w:type="gramEnd"/>
              <w:r w:rsidR="00E64E03" w:rsidRPr="00E64E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BD3490" w:rsidRPr="00E64E03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E64E03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E64E03" w14:paraId="41F3E876" w14:textId="77777777" w:rsidTr="003B1A90">
        <w:trPr>
          <w:trHeight w:val="750"/>
        </w:trPr>
        <w:tc>
          <w:tcPr>
            <w:tcW w:w="516" w:type="dxa"/>
          </w:tcPr>
          <w:p w14:paraId="2C6EDA4D" w14:textId="6933CCDB" w:rsidR="00FE2188" w:rsidRPr="00E64E03" w:rsidRDefault="00EE162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6" w:type="dxa"/>
          </w:tcPr>
          <w:p w14:paraId="33B98D6C" w14:textId="77777777" w:rsidR="00FE2188" w:rsidRPr="00E64E03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F198AEF" w14:textId="44F6E69D" w:rsidR="00FE2188" w:rsidRPr="00E64E03" w:rsidRDefault="00E64E03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Розміщення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зовнішньої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реклами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поза межами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населених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пунктів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- на </w:t>
            </w:r>
            <w:proofErr w:type="spellStart"/>
            <w:proofErr w:type="gram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ідставі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дозволів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надаються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обласними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державними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адміністраціями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а на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Автономної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Республіки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Крим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- Радою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міністрів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Автономної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Республіки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Крим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в порядку,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встановленому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цими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органами на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підставі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типових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правил,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затверджуються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Кабінетом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Міністрів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E64E03" w14:paraId="4589238C" w14:textId="77777777" w:rsidTr="006C5CAB">
        <w:trPr>
          <w:trHeight w:val="358"/>
        </w:trPr>
        <w:tc>
          <w:tcPr>
            <w:tcW w:w="516" w:type="dxa"/>
          </w:tcPr>
          <w:p w14:paraId="4529D79A" w14:textId="6368A422" w:rsidR="00B858C3" w:rsidRPr="00E64E03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140F586" w14:textId="77777777" w:rsidR="00B858C3" w:rsidRPr="00E64E03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4F45D855" w14:textId="2CF5774E" w:rsidR="00B858C3" w:rsidRPr="00E64E03" w:rsidRDefault="00E64E03" w:rsidP="00E64E0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Заява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видачу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дозволу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розміщення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зовнішньої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реклами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поза межами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населених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пункті</w:t>
            </w:r>
            <w:proofErr w:type="gram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</w:p>
        </w:tc>
      </w:tr>
      <w:tr w:rsidR="00B858C3" w:rsidRPr="00E64E03" w14:paraId="2FCF3BA6" w14:textId="77777777" w:rsidTr="003B1A90">
        <w:trPr>
          <w:trHeight w:val="557"/>
        </w:trPr>
        <w:tc>
          <w:tcPr>
            <w:tcW w:w="516" w:type="dxa"/>
          </w:tcPr>
          <w:p w14:paraId="39259690" w14:textId="7348D27F" w:rsidR="00B858C3" w:rsidRPr="00E64E03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  <w:r w:rsidR="00B858C3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0DF0F2" w14:textId="77777777" w:rsidR="00B858C3" w:rsidRPr="00E64E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10131FDE" w14:textId="77777777" w:rsidR="00E64E03" w:rsidRPr="00E64E03" w:rsidRDefault="00E64E03" w:rsidP="00E64E03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1BE15D91" w14:textId="778BF4F2" w:rsidR="00B858C3" w:rsidRPr="00E64E03" w:rsidRDefault="00E64E03" w:rsidP="00E64E0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E64E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B858C3" w:rsidRPr="00E64E03" w14:paraId="35C380AE" w14:textId="77777777" w:rsidTr="003B1A90">
        <w:trPr>
          <w:trHeight w:val="486"/>
        </w:trPr>
        <w:tc>
          <w:tcPr>
            <w:tcW w:w="516" w:type="dxa"/>
          </w:tcPr>
          <w:p w14:paraId="3C301D15" w14:textId="7668895E" w:rsidR="00B858C3" w:rsidRPr="00E64E03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26" w:type="dxa"/>
          </w:tcPr>
          <w:p w14:paraId="1CD876F0" w14:textId="77777777" w:rsidR="00B858C3" w:rsidRPr="00E64E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37579387" w14:textId="1F7C49D8" w:rsidR="00B858C3" w:rsidRPr="00E64E03" w:rsidRDefault="00E64E0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E64E03" w14:paraId="713A37D2" w14:textId="77777777" w:rsidTr="0072712E">
        <w:trPr>
          <w:trHeight w:val="344"/>
        </w:trPr>
        <w:tc>
          <w:tcPr>
            <w:tcW w:w="516" w:type="dxa"/>
          </w:tcPr>
          <w:p w14:paraId="282C5680" w14:textId="751673EB" w:rsidR="00B858C3" w:rsidRPr="00E64E03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7FF2452" w14:textId="77777777" w:rsidR="00B858C3" w:rsidRPr="00E64E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222143FE" w14:textId="5F9F7DCD" w:rsidR="00B858C3" w:rsidRPr="00E64E03" w:rsidRDefault="00E64E0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календарні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E64E03" w14:paraId="4B404351" w14:textId="77777777" w:rsidTr="006C5CAB">
        <w:trPr>
          <w:trHeight w:val="705"/>
        </w:trPr>
        <w:tc>
          <w:tcPr>
            <w:tcW w:w="516" w:type="dxa"/>
          </w:tcPr>
          <w:p w14:paraId="617C573E" w14:textId="1A0A7126" w:rsidR="00B858C3" w:rsidRPr="00E64E03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A2BCB59" w14:textId="77777777" w:rsidR="00B858C3" w:rsidRPr="00E64E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0529E1B3" w14:textId="77777777" w:rsidR="00E64E03" w:rsidRPr="00E64E03" w:rsidRDefault="00E64E03" w:rsidP="00E64E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64E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Наявність на заявлене місце зареєстрованого в установленому порядку дозволу</w:t>
            </w:r>
          </w:p>
          <w:p w14:paraId="32C439C3" w14:textId="77777777" w:rsidR="00E64E03" w:rsidRPr="00E64E03" w:rsidRDefault="00E64E03" w:rsidP="00E64E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64E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Не повний перелік документів</w:t>
            </w:r>
          </w:p>
          <w:p w14:paraId="0BE780AE" w14:textId="2B519AC3" w:rsidR="00B858C3" w:rsidRPr="00E64E03" w:rsidRDefault="00E64E03" w:rsidP="00E64E0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Негативний висновок за результатами проведеної експертизи та обстеження, необхідних для видачі дозволу.</w:t>
            </w:r>
          </w:p>
        </w:tc>
      </w:tr>
      <w:tr w:rsidR="00B858C3" w:rsidRPr="00E64E03" w14:paraId="3D6CE34D" w14:textId="77777777" w:rsidTr="003B1A90">
        <w:trPr>
          <w:trHeight w:val="655"/>
        </w:trPr>
        <w:tc>
          <w:tcPr>
            <w:tcW w:w="516" w:type="dxa"/>
          </w:tcPr>
          <w:p w14:paraId="7B63456D" w14:textId="5C1D7FA2" w:rsidR="00B858C3" w:rsidRPr="00E64E03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A6B5FFC" w14:textId="77777777" w:rsidR="00B858C3" w:rsidRPr="00E64E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525D8AA4" w14:textId="77777777" w:rsidR="00E64E03" w:rsidRPr="00E64E03" w:rsidRDefault="00E64E03" w:rsidP="00E64E0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64E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Дозвіл на розміщення зовнішньої реклами поза межами населених пунктів</w:t>
            </w:r>
          </w:p>
          <w:p w14:paraId="6FF8F8C7" w14:textId="59D1AB8A" w:rsidR="00B858C3" w:rsidRPr="00E64E03" w:rsidRDefault="00E64E03" w:rsidP="00E64E0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Відмова у видачі дозволу на розміщення зовнішньої реклами поза межами населених пунктів.</w:t>
            </w:r>
          </w:p>
        </w:tc>
      </w:tr>
      <w:tr w:rsidR="0072712E" w:rsidRPr="00E64E03" w14:paraId="16F4662A" w14:textId="77777777" w:rsidTr="003B1A90">
        <w:trPr>
          <w:trHeight w:val="645"/>
        </w:trPr>
        <w:tc>
          <w:tcPr>
            <w:tcW w:w="516" w:type="dxa"/>
          </w:tcPr>
          <w:p w14:paraId="1558E84D" w14:textId="200003F9" w:rsidR="0072712E" w:rsidRPr="00E64E03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E64E0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D497F6" w14:textId="77777777" w:rsidR="0072712E" w:rsidRPr="00E64E03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E03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0CD65E82" w14:textId="3188DBEE" w:rsidR="0072712E" w:rsidRPr="00E64E03" w:rsidRDefault="00E64E0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E64E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36B25F7F" w14:textId="77777777" w:rsidR="00E64E03" w:rsidRPr="00E64E03" w:rsidRDefault="00981B3F" w:rsidP="00E64E03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r w:rsidRPr="00E64E03">
        <w:rPr>
          <w:rFonts w:ascii="Times New Roman" w:hAnsi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="00E64E03" w:rsidRPr="00E64E03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="00E64E03" w:rsidRPr="00E64E03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="00E64E03" w:rsidRPr="00E64E03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="00E64E03" w:rsidRPr="00E64E03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="00E64E03" w:rsidRPr="00E64E03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74066EB7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64E03">
        <w:rPr>
          <w:color w:val="212529"/>
          <w:sz w:val="28"/>
          <w:szCs w:val="28"/>
        </w:rPr>
        <w:t>Розміщення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зовнішньої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реклами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поза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межами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населених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пунктів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здійснюється</w:t>
      </w:r>
      <w:proofErr w:type="spellEnd"/>
      <w:r w:rsidRPr="00E64E03">
        <w:rPr>
          <w:color w:val="212529"/>
          <w:sz w:val="28"/>
          <w:szCs w:val="28"/>
        </w:rPr>
        <w:t xml:space="preserve"> - </w:t>
      </w:r>
      <w:proofErr w:type="spellStart"/>
      <w:r w:rsidRPr="00E64E03">
        <w:rPr>
          <w:color w:val="212529"/>
          <w:sz w:val="28"/>
          <w:szCs w:val="28"/>
        </w:rPr>
        <w:t>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підставі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дозволів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що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надаються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обласними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державними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адміністраціями</w:t>
      </w:r>
      <w:proofErr w:type="spellEnd"/>
      <w:r w:rsidRPr="00E64E03">
        <w:rPr>
          <w:color w:val="212529"/>
          <w:sz w:val="28"/>
          <w:szCs w:val="28"/>
        </w:rPr>
        <w:t xml:space="preserve">, а </w:t>
      </w:r>
      <w:proofErr w:type="spellStart"/>
      <w:r w:rsidRPr="00E64E03">
        <w:rPr>
          <w:color w:val="212529"/>
          <w:sz w:val="28"/>
          <w:szCs w:val="28"/>
        </w:rPr>
        <w:t>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території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Автономної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Республіки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Крим</w:t>
      </w:r>
      <w:proofErr w:type="spellEnd"/>
      <w:r w:rsidRPr="00E64E03">
        <w:rPr>
          <w:color w:val="212529"/>
          <w:sz w:val="28"/>
          <w:szCs w:val="28"/>
        </w:rPr>
        <w:t xml:space="preserve"> - </w:t>
      </w:r>
      <w:proofErr w:type="spellStart"/>
      <w:r w:rsidRPr="00E64E03">
        <w:rPr>
          <w:color w:val="212529"/>
          <w:sz w:val="28"/>
          <w:szCs w:val="28"/>
        </w:rPr>
        <w:t>Радою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міністрів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Автономної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Республіки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Крим</w:t>
      </w:r>
      <w:proofErr w:type="spellEnd"/>
      <w:r w:rsidRPr="00E64E03">
        <w:rPr>
          <w:color w:val="212529"/>
          <w:sz w:val="28"/>
          <w:szCs w:val="28"/>
        </w:rPr>
        <w:t xml:space="preserve">, в </w:t>
      </w:r>
      <w:proofErr w:type="spellStart"/>
      <w:r w:rsidRPr="00E64E03">
        <w:rPr>
          <w:color w:val="212529"/>
          <w:sz w:val="28"/>
          <w:szCs w:val="28"/>
        </w:rPr>
        <w:t>порядку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встановленому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цими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органами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підставі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типових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правил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що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затверджуються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Кабінетом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Міністрів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України</w:t>
      </w:r>
      <w:proofErr w:type="spellEnd"/>
      <w:r w:rsidRPr="00E64E03">
        <w:rPr>
          <w:color w:val="212529"/>
          <w:sz w:val="28"/>
          <w:szCs w:val="28"/>
        </w:rPr>
        <w:t>.</w:t>
      </w:r>
    </w:p>
    <w:p w14:paraId="5FAE2CF3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64E03">
        <w:rPr>
          <w:color w:val="212529"/>
          <w:sz w:val="28"/>
          <w:szCs w:val="28"/>
        </w:rPr>
        <w:t>Для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одержання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дозволу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заявник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або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уповноважена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ним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особа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подає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заяву</w:t>
      </w:r>
      <w:proofErr w:type="spellEnd"/>
      <w:r w:rsidRPr="00E64E03">
        <w:rPr>
          <w:color w:val="212529"/>
          <w:sz w:val="28"/>
          <w:szCs w:val="28"/>
        </w:rPr>
        <w:t xml:space="preserve">, в </w:t>
      </w:r>
      <w:proofErr w:type="spellStart"/>
      <w:r w:rsidRPr="00E64E03">
        <w:rPr>
          <w:color w:val="212529"/>
          <w:sz w:val="28"/>
          <w:szCs w:val="28"/>
        </w:rPr>
        <w:t>якій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повинна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міститися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така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інформація</w:t>
      </w:r>
      <w:proofErr w:type="spellEnd"/>
      <w:r w:rsidRPr="00E64E03">
        <w:rPr>
          <w:color w:val="212529"/>
          <w:sz w:val="28"/>
          <w:szCs w:val="28"/>
        </w:rPr>
        <w:t>:</w:t>
      </w:r>
    </w:p>
    <w:p w14:paraId="37FF3ED8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E64E03">
        <w:rPr>
          <w:color w:val="212529"/>
          <w:sz w:val="28"/>
          <w:szCs w:val="28"/>
        </w:rPr>
        <w:t>для</w:t>
      </w:r>
      <w:proofErr w:type="spellEnd"/>
      <w:proofErr w:type="gram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юридичної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особи</w:t>
      </w:r>
      <w:proofErr w:type="spellEnd"/>
      <w:r w:rsidRPr="00E64E03">
        <w:rPr>
          <w:color w:val="212529"/>
          <w:sz w:val="28"/>
          <w:szCs w:val="28"/>
        </w:rPr>
        <w:t xml:space="preserve"> - </w:t>
      </w:r>
      <w:proofErr w:type="spellStart"/>
      <w:r w:rsidRPr="00E64E03">
        <w:rPr>
          <w:color w:val="212529"/>
          <w:sz w:val="28"/>
          <w:szCs w:val="28"/>
        </w:rPr>
        <w:t>повне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найменування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місцезнаходження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ідентифікаційний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код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згідно</w:t>
      </w:r>
      <w:proofErr w:type="spellEnd"/>
      <w:r w:rsidRPr="00E64E03">
        <w:rPr>
          <w:color w:val="212529"/>
          <w:sz w:val="28"/>
          <w:szCs w:val="28"/>
        </w:rPr>
        <w:t xml:space="preserve"> з ЄДРПОУ;</w:t>
      </w:r>
    </w:p>
    <w:p w14:paraId="561AB2C5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64E03">
        <w:rPr>
          <w:color w:val="212529"/>
          <w:sz w:val="28"/>
          <w:szCs w:val="28"/>
        </w:rPr>
        <w:t>для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фізичної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особи</w:t>
      </w:r>
      <w:proofErr w:type="spellEnd"/>
      <w:r w:rsidRPr="00E64E03">
        <w:rPr>
          <w:color w:val="212529"/>
          <w:sz w:val="28"/>
          <w:szCs w:val="28"/>
        </w:rPr>
        <w:t xml:space="preserve"> - </w:t>
      </w:r>
      <w:proofErr w:type="spellStart"/>
      <w:r w:rsidRPr="00E64E03">
        <w:rPr>
          <w:color w:val="212529"/>
          <w:sz w:val="28"/>
          <w:szCs w:val="28"/>
        </w:rPr>
        <w:t>підприємця</w:t>
      </w:r>
      <w:proofErr w:type="spellEnd"/>
      <w:r w:rsidRPr="00E64E03">
        <w:rPr>
          <w:color w:val="212529"/>
          <w:sz w:val="28"/>
          <w:szCs w:val="28"/>
        </w:rPr>
        <w:t xml:space="preserve"> - </w:t>
      </w:r>
      <w:proofErr w:type="spellStart"/>
      <w:r w:rsidRPr="00E64E03">
        <w:rPr>
          <w:color w:val="212529"/>
          <w:sz w:val="28"/>
          <w:szCs w:val="28"/>
        </w:rPr>
        <w:t>прізвище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ім’я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по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батькові</w:t>
      </w:r>
      <w:proofErr w:type="spellEnd"/>
      <w:r w:rsidRPr="00E64E03">
        <w:rPr>
          <w:color w:val="212529"/>
          <w:sz w:val="28"/>
          <w:szCs w:val="28"/>
        </w:rPr>
        <w:t xml:space="preserve"> (</w:t>
      </w:r>
      <w:proofErr w:type="spellStart"/>
      <w:r w:rsidRPr="00E64E03">
        <w:rPr>
          <w:color w:val="212529"/>
          <w:sz w:val="28"/>
          <w:szCs w:val="28"/>
        </w:rPr>
        <w:t>за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наявності</w:t>
      </w:r>
      <w:proofErr w:type="spellEnd"/>
      <w:r w:rsidRPr="00E64E03">
        <w:rPr>
          <w:color w:val="212529"/>
          <w:sz w:val="28"/>
          <w:szCs w:val="28"/>
        </w:rPr>
        <w:t xml:space="preserve">), </w:t>
      </w:r>
      <w:proofErr w:type="spellStart"/>
      <w:r w:rsidRPr="00E64E03">
        <w:rPr>
          <w:color w:val="212529"/>
          <w:sz w:val="28"/>
          <w:szCs w:val="28"/>
        </w:rPr>
        <w:t>адреса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місця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проживання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реєстраційний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номер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облікової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картки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платника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податків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або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серія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номер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паспорта</w:t>
      </w:r>
      <w:proofErr w:type="spellEnd"/>
      <w:r w:rsidRPr="00E64E03">
        <w:rPr>
          <w:color w:val="212529"/>
          <w:sz w:val="28"/>
          <w:szCs w:val="28"/>
        </w:rPr>
        <w:t xml:space="preserve"> (</w:t>
      </w:r>
      <w:proofErr w:type="spellStart"/>
      <w:r w:rsidRPr="00E64E03">
        <w:rPr>
          <w:color w:val="212529"/>
          <w:sz w:val="28"/>
          <w:szCs w:val="28"/>
        </w:rPr>
        <w:t>для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фізичної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особи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яка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через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свої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релігійні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переконання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відмовилася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від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прийняття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реєстраційного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номера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облікової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картки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платника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податків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повідомила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про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це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відповідному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органу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доходів</w:t>
      </w:r>
      <w:proofErr w:type="spellEnd"/>
      <w:r w:rsidRPr="00E64E03">
        <w:rPr>
          <w:color w:val="212529"/>
          <w:sz w:val="28"/>
          <w:szCs w:val="28"/>
        </w:rPr>
        <w:t xml:space="preserve"> і </w:t>
      </w:r>
      <w:proofErr w:type="spellStart"/>
      <w:r w:rsidRPr="00E64E03">
        <w:rPr>
          <w:color w:val="212529"/>
          <w:sz w:val="28"/>
          <w:szCs w:val="28"/>
        </w:rPr>
        <w:t>зборів</w:t>
      </w:r>
      <w:proofErr w:type="spellEnd"/>
      <w:r w:rsidRPr="00E64E03">
        <w:rPr>
          <w:color w:val="212529"/>
          <w:sz w:val="28"/>
          <w:szCs w:val="28"/>
        </w:rPr>
        <w:t xml:space="preserve"> і </w:t>
      </w:r>
      <w:proofErr w:type="spellStart"/>
      <w:r w:rsidRPr="00E64E03">
        <w:rPr>
          <w:color w:val="212529"/>
          <w:sz w:val="28"/>
          <w:szCs w:val="28"/>
        </w:rPr>
        <w:t>має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відмітку</w:t>
      </w:r>
      <w:proofErr w:type="spellEnd"/>
      <w:r w:rsidRPr="00E64E03">
        <w:rPr>
          <w:color w:val="212529"/>
          <w:sz w:val="28"/>
          <w:szCs w:val="28"/>
        </w:rPr>
        <w:t xml:space="preserve"> у </w:t>
      </w:r>
      <w:proofErr w:type="spellStart"/>
      <w:r w:rsidRPr="00E64E03">
        <w:rPr>
          <w:color w:val="212529"/>
          <w:sz w:val="28"/>
          <w:szCs w:val="28"/>
        </w:rPr>
        <w:t>паспорті</w:t>
      </w:r>
      <w:proofErr w:type="spellEnd"/>
      <w:r w:rsidRPr="00E64E03">
        <w:rPr>
          <w:color w:val="212529"/>
          <w:sz w:val="28"/>
          <w:szCs w:val="28"/>
        </w:rPr>
        <w:t xml:space="preserve">) </w:t>
      </w:r>
      <w:proofErr w:type="spellStart"/>
      <w:r w:rsidRPr="00E64E03">
        <w:rPr>
          <w:color w:val="212529"/>
          <w:sz w:val="28"/>
          <w:szCs w:val="28"/>
        </w:rPr>
        <w:t>та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згода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обробку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персональних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даних</w:t>
      </w:r>
      <w:proofErr w:type="spellEnd"/>
      <w:r w:rsidRPr="00E64E03">
        <w:rPr>
          <w:color w:val="212529"/>
          <w:sz w:val="28"/>
          <w:szCs w:val="28"/>
        </w:rPr>
        <w:t>;</w:t>
      </w:r>
    </w:p>
    <w:p w14:paraId="59490249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E64E03">
        <w:rPr>
          <w:color w:val="212529"/>
          <w:sz w:val="28"/>
          <w:szCs w:val="28"/>
        </w:rPr>
        <w:t>про</w:t>
      </w:r>
      <w:proofErr w:type="spellEnd"/>
      <w:proofErr w:type="gram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місце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розташування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рекламного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засобу</w:t>
      </w:r>
      <w:proofErr w:type="spellEnd"/>
      <w:r w:rsidRPr="00E64E03">
        <w:rPr>
          <w:color w:val="212529"/>
          <w:sz w:val="28"/>
          <w:szCs w:val="28"/>
        </w:rPr>
        <w:t>;</w:t>
      </w:r>
    </w:p>
    <w:p w14:paraId="60E998BD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E64E03">
        <w:rPr>
          <w:color w:val="212529"/>
          <w:sz w:val="28"/>
          <w:szCs w:val="28"/>
        </w:rPr>
        <w:t>про</w:t>
      </w:r>
      <w:proofErr w:type="spellEnd"/>
      <w:proofErr w:type="gram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підстави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набуття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права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користування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цим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місцем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строк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такого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користування</w:t>
      </w:r>
      <w:proofErr w:type="spellEnd"/>
      <w:r w:rsidRPr="00E64E03">
        <w:rPr>
          <w:color w:val="212529"/>
          <w:sz w:val="28"/>
          <w:szCs w:val="28"/>
        </w:rPr>
        <w:t>.</w:t>
      </w:r>
    </w:p>
    <w:p w14:paraId="0B59E75F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64E03">
        <w:rPr>
          <w:color w:val="212529"/>
          <w:sz w:val="28"/>
          <w:szCs w:val="28"/>
        </w:rPr>
        <w:lastRenderedPageBreak/>
        <w:t>Забороняється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розташовувати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рекламні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засоби</w:t>
      </w:r>
      <w:proofErr w:type="spellEnd"/>
      <w:r w:rsidRPr="00E64E03">
        <w:rPr>
          <w:color w:val="212529"/>
          <w:sz w:val="28"/>
          <w:szCs w:val="28"/>
        </w:rPr>
        <w:t xml:space="preserve">: </w:t>
      </w:r>
      <w:proofErr w:type="spellStart"/>
      <w:r w:rsidRPr="00E64E03">
        <w:rPr>
          <w:color w:val="212529"/>
          <w:sz w:val="28"/>
          <w:szCs w:val="28"/>
        </w:rPr>
        <w:t>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пішохідних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доріжках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алеях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якщо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це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перешкоджає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вільному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руху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пішоходів</w:t>
      </w:r>
      <w:proofErr w:type="spellEnd"/>
      <w:r w:rsidRPr="00E64E03">
        <w:rPr>
          <w:color w:val="212529"/>
          <w:sz w:val="28"/>
          <w:szCs w:val="28"/>
        </w:rPr>
        <w:t xml:space="preserve">; у </w:t>
      </w:r>
      <w:proofErr w:type="spellStart"/>
      <w:r w:rsidRPr="00E64E03">
        <w:rPr>
          <w:color w:val="212529"/>
          <w:sz w:val="28"/>
          <w:szCs w:val="28"/>
        </w:rPr>
        <w:t>населених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пунктах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висоті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менш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як</w:t>
      </w:r>
      <w:proofErr w:type="spellEnd"/>
      <w:r w:rsidRPr="00E64E03">
        <w:rPr>
          <w:color w:val="212529"/>
          <w:sz w:val="28"/>
          <w:szCs w:val="28"/>
        </w:rPr>
        <w:t xml:space="preserve"> 5 </w:t>
      </w:r>
      <w:proofErr w:type="spellStart"/>
      <w:r w:rsidRPr="00E64E03">
        <w:rPr>
          <w:color w:val="212529"/>
          <w:sz w:val="28"/>
          <w:szCs w:val="28"/>
        </w:rPr>
        <w:t>метрів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від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поверхні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дорожнього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покриття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якщо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їх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рекламна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поверхня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виступає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межі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краю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проїжджої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частини</w:t>
      </w:r>
      <w:proofErr w:type="spellEnd"/>
      <w:r w:rsidRPr="00E64E03">
        <w:rPr>
          <w:color w:val="212529"/>
          <w:sz w:val="28"/>
          <w:szCs w:val="28"/>
        </w:rPr>
        <w:t>.</w:t>
      </w:r>
    </w:p>
    <w:p w14:paraId="130DE8A1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17A2160C" w14:textId="77777777" w:rsidR="00E64E03" w:rsidRPr="00E64E03" w:rsidRDefault="00E64E03" w:rsidP="00E64E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E64E03">
        <w:rPr>
          <w:color w:val="212529"/>
          <w:sz w:val="28"/>
          <w:szCs w:val="28"/>
        </w:rPr>
        <w:t>Відповідальність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технічний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стан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рекламних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засобів</w:t>
      </w:r>
      <w:proofErr w:type="spellEnd"/>
      <w:r w:rsidRPr="00E64E03">
        <w:rPr>
          <w:color w:val="212529"/>
          <w:sz w:val="28"/>
          <w:szCs w:val="28"/>
        </w:rPr>
        <w:t xml:space="preserve">, </w:t>
      </w:r>
      <w:proofErr w:type="spellStart"/>
      <w:r w:rsidRPr="00E64E03">
        <w:rPr>
          <w:color w:val="212529"/>
          <w:sz w:val="28"/>
          <w:szCs w:val="28"/>
        </w:rPr>
        <w:t>порушення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вимог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техніки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безпеки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під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час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розташування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та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експлуатації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рекламних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засобів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несе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розповсюджувач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зовнішньої</w:t>
      </w:r>
      <w:proofErr w:type="spellEnd"/>
      <w:r w:rsidRPr="00E64E03">
        <w:rPr>
          <w:color w:val="212529"/>
          <w:sz w:val="28"/>
          <w:szCs w:val="28"/>
        </w:rPr>
        <w:t xml:space="preserve"> </w:t>
      </w:r>
      <w:proofErr w:type="spellStart"/>
      <w:r w:rsidRPr="00E64E03">
        <w:rPr>
          <w:color w:val="212529"/>
          <w:sz w:val="28"/>
          <w:szCs w:val="28"/>
        </w:rPr>
        <w:t>реклами</w:t>
      </w:r>
      <w:proofErr w:type="spellEnd"/>
      <w:r w:rsidRPr="00E64E03">
        <w:rPr>
          <w:color w:val="212529"/>
          <w:sz w:val="28"/>
          <w:szCs w:val="28"/>
        </w:rPr>
        <w:t>.</w:t>
      </w:r>
      <w:proofErr w:type="gramEnd"/>
    </w:p>
    <w:p w14:paraId="3D494C60" w14:textId="4B1223DC" w:rsidR="00E32103" w:rsidRPr="00E64E03" w:rsidRDefault="00E32103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</w:p>
    <w:p w14:paraId="390010EE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4CDBA" w14:textId="77777777" w:rsidR="003076FA" w:rsidRDefault="003076FA" w:rsidP="002C0E76">
      <w:r>
        <w:separator/>
      </w:r>
    </w:p>
  </w:endnote>
  <w:endnote w:type="continuationSeparator" w:id="0">
    <w:p w14:paraId="03E53B63" w14:textId="77777777" w:rsidR="003076FA" w:rsidRDefault="003076FA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2D12F" w14:textId="77777777" w:rsidR="003076FA" w:rsidRDefault="003076FA" w:rsidP="002C0E76">
      <w:r>
        <w:separator/>
      </w:r>
    </w:p>
  </w:footnote>
  <w:footnote w:type="continuationSeparator" w:id="0">
    <w:p w14:paraId="7F675EAE" w14:textId="77777777" w:rsidR="003076FA" w:rsidRDefault="003076FA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1799"/>
    <w:rsid w:val="000D27B6"/>
    <w:rsid w:val="000E0A99"/>
    <w:rsid w:val="000E6E31"/>
    <w:rsid w:val="000E760B"/>
    <w:rsid w:val="000F6276"/>
    <w:rsid w:val="00135434"/>
    <w:rsid w:val="001E79BB"/>
    <w:rsid w:val="002522C9"/>
    <w:rsid w:val="002601B2"/>
    <w:rsid w:val="002604BB"/>
    <w:rsid w:val="00281CA2"/>
    <w:rsid w:val="002C0E76"/>
    <w:rsid w:val="002D3CAA"/>
    <w:rsid w:val="003076FA"/>
    <w:rsid w:val="00345D98"/>
    <w:rsid w:val="003513DD"/>
    <w:rsid w:val="003A7B55"/>
    <w:rsid w:val="003B1A90"/>
    <w:rsid w:val="003B5999"/>
    <w:rsid w:val="003D434F"/>
    <w:rsid w:val="003E6D50"/>
    <w:rsid w:val="003E7B7F"/>
    <w:rsid w:val="003F31C5"/>
    <w:rsid w:val="00463BE4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331D2"/>
    <w:rsid w:val="00841FC1"/>
    <w:rsid w:val="00877BD4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81B3F"/>
    <w:rsid w:val="009B1A3B"/>
    <w:rsid w:val="009D452A"/>
    <w:rsid w:val="009D5F34"/>
    <w:rsid w:val="009E7A75"/>
    <w:rsid w:val="00A0686D"/>
    <w:rsid w:val="00A07175"/>
    <w:rsid w:val="00A26B13"/>
    <w:rsid w:val="00A71197"/>
    <w:rsid w:val="00A829D8"/>
    <w:rsid w:val="00AA63B2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6BB6"/>
    <w:rsid w:val="00D43FD0"/>
    <w:rsid w:val="00D52438"/>
    <w:rsid w:val="00D71971"/>
    <w:rsid w:val="00D72155"/>
    <w:rsid w:val="00D72723"/>
    <w:rsid w:val="00D77628"/>
    <w:rsid w:val="00D94591"/>
    <w:rsid w:val="00D9697A"/>
    <w:rsid w:val="00DF3347"/>
    <w:rsid w:val="00E16FC9"/>
    <w:rsid w:val="00E32103"/>
    <w:rsid w:val="00E37B4D"/>
    <w:rsid w:val="00E50099"/>
    <w:rsid w:val="00E64595"/>
    <w:rsid w:val="00E64E03"/>
    <w:rsid w:val="00E946E6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33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04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8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4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/96-%D0%B2%D1%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135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25</cp:revision>
  <cp:lastPrinted>2025-01-15T10:34:00Z</cp:lastPrinted>
  <dcterms:created xsi:type="dcterms:W3CDTF">2023-11-16T13:35:00Z</dcterms:created>
  <dcterms:modified xsi:type="dcterms:W3CDTF">2026-01-16T06:57:00Z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