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45DC" w14:textId="7D539864" w:rsidR="00184976" w:rsidRPr="004C4D67" w:rsidRDefault="005F00E3" w:rsidP="005F00E3">
      <w:pPr>
        <w:widowControl w:val="0"/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bookmarkStart w:id="0" w:name="_Hlk204326395"/>
      <w:r>
        <w:rPr>
          <w:noProof/>
        </w:rPr>
        <w:drawing>
          <wp:inline distT="0" distB="0" distL="0" distR="0" wp14:anchorId="013BE11C" wp14:editId="71379B74">
            <wp:extent cx="546100" cy="723265"/>
            <wp:effectExtent l="0" t="0" r="6350" b="63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E576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  <w:t>РОГАТИНСЬКА МІСЬКА РАДА</w:t>
      </w:r>
    </w:p>
    <w:p w14:paraId="60279FDB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  <w:t>ІВАНО-ФРАНКІВСЬКОЇ ОБЛАСТІ</w:t>
      </w:r>
    </w:p>
    <w:p w14:paraId="6B2C730A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9C02BF2" wp14:editId="6C62B303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149BB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234648B6" w14:textId="77777777" w:rsidR="00184976" w:rsidRPr="004C4D67" w:rsidRDefault="00184976" w:rsidP="00184976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>РІШЕННЯ</w:t>
      </w:r>
    </w:p>
    <w:p w14:paraId="5A602E2E" w14:textId="77777777" w:rsidR="00184976" w:rsidRPr="004C4D67" w:rsidRDefault="00184976" w:rsidP="001849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36D8802A" w14:textId="6C7B2517" w:rsidR="00184976" w:rsidRPr="004C4D67" w:rsidRDefault="00184976" w:rsidP="0018497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29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січня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="005F00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13128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9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2AB9A2DA" w14:textId="77777777" w:rsidR="00184976" w:rsidRPr="004C4D67" w:rsidRDefault="00184976" w:rsidP="0018497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Рогатин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6B04BC34" w14:textId="77777777" w:rsidR="00184976" w:rsidRPr="00184976" w:rsidRDefault="00184976" w:rsidP="0018497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2FB510A7" w14:textId="77777777" w:rsidR="00184976" w:rsidRPr="00184976" w:rsidRDefault="00184976" w:rsidP="0018497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uk-UA"/>
        </w:rPr>
      </w:pPr>
    </w:p>
    <w:p w14:paraId="29B171A1" w14:textId="77777777" w:rsidR="00184976" w:rsidRDefault="00184976" w:rsidP="0018497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внесення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змін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до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Програми</w:t>
      </w: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1760F98B" w14:textId="77777777" w:rsidR="00184976" w:rsidRDefault="00184976" w:rsidP="0018497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розвитку місцевого самоврядування </w:t>
      </w:r>
    </w:p>
    <w:p w14:paraId="7E520AFB" w14:textId="77777777" w:rsidR="00184976" w:rsidRDefault="00184976" w:rsidP="0018497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</w:t>
      </w:r>
      <w:proofErr w:type="spellStart"/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>Рогатинській</w:t>
      </w:r>
      <w:proofErr w:type="spellEnd"/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міській територіальній </w:t>
      </w:r>
    </w:p>
    <w:p w14:paraId="67BAC7C2" w14:textId="342E5B02" w:rsidR="00184976" w:rsidRPr="00184976" w:rsidRDefault="00184976" w:rsidP="0018497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696EC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громаді на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2026-2028 роки</w:t>
      </w: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{</w:t>
      </w: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18497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bookmarkEnd w:id="0"/>
    <w:p w14:paraId="6A4A11DE" w14:textId="71662A40" w:rsidR="00184976" w:rsidRDefault="00184976" w:rsidP="001849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6FC0DF" w14:textId="77777777" w:rsidR="00184976" w:rsidRDefault="00184976" w:rsidP="00184976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</w:p>
    <w:p w14:paraId="298F37F7" w14:textId="77777777" w:rsidR="00184976" w:rsidRDefault="00184976" w:rsidP="00184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72BC3" w14:textId="369C69AF" w:rsidR="00184976" w:rsidRPr="008A5936" w:rsidRDefault="00184976" w:rsidP="00184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01E6C35E" w14:textId="4F0E9AA5" w:rsidR="00184976" w:rsidRPr="00184976" w:rsidRDefault="00184976" w:rsidP="005F00E3">
      <w:pPr>
        <w:numPr>
          <w:ilvl w:val="0"/>
          <w:numId w:val="1"/>
        </w:numPr>
        <w:tabs>
          <w:tab w:val="clear" w:pos="720"/>
          <w:tab w:val="left" w:pos="851"/>
          <w:tab w:val="num" w:pos="1701"/>
        </w:tabs>
        <w:spacing w:after="0" w:line="240" w:lineRule="auto"/>
        <w:ind w:left="0"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</w:t>
      </w:r>
      <w:proofErr w:type="spellEnd"/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Програми розвитку місцевого самоврядування в </w:t>
      </w:r>
      <w:proofErr w:type="spellStart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Рогатинській</w:t>
      </w:r>
      <w:proofErr w:type="spellEnd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67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сесії міської ради </w:t>
      </w:r>
      <w:proofErr w:type="spellStart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27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листопада</w:t>
      </w:r>
      <w:r w:rsidRPr="00A36602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12738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таблицю «</w:t>
      </w:r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Перелік заходів та обсяги фінансування Програми розвитку місцевого самоврядування в </w:t>
      </w:r>
      <w:proofErr w:type="spellStart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Рогатинській</w:t>
      </w:r>
      <w:proofErr w:type="spellEnd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міській територіальній </w:t>
      </w:r>
      <w:proofErr w:type="gramStart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громаді  на</w:t>
      </w:r>
      <w:proofErr w:type="gramEnd"/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2026-2028 роки» на 202</w:t>
      </w:r>
      <w:r w:rsidR="0092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84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</w:t>
      </w:r>
      <w:r w:rsidRPr="00184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0CE1935E" w14:textId="02432FF0" w:rsidR="00184976" w:rsidRPr="00496C26" w:rsidRDefault="00184976" w:rsidP="005F00E3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</w:t>
      </w:r>
      <w:r w:rsidR="00925C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5CA2" w:rsidRPr="00925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Співфінансування </w:t>
      </w:r>
      <w:proofErr w:type="spellStart"/>
      <w:r w:rsidR="00925CA2" w:rsidRPr="00925CA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замінити на суму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270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44DF22B1" w14:textId="3820ADC3" w:rsidR="00184976" w:rsidRPr="00496C26" w:rsidRDefault="00184976" w:rsidP="005F00E3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925CA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5CA2" w:rsidRPr="00925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Витрати, пов’язані з веденням позовної діяльності в інтересах громади та виконання судових рішень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6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доповнити словами «відшкодування завданої шкоди» та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 w:rsidR="00925CA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4FF2348" w14:textId="77777777" w:rsidR="00184976" w:rsidRPr="000C36D0" w:rsidRDefault="00184976" w:rsidP="00184976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C5D0EE" w14:textId="57ED7C93" w:rsidR="005D3A26" w:rsidRDefault="005F00E3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Христина СОРОКА</w:t>
      </w:r>
    </w:p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76"/>
    <w:rsid w:val="000055B1"/>
    <w:rsid w:val="00184976"/>
    <w:rsid w:val="005D3A26"/>
    <w:rsid w:val="005F00E3"/>
    <w:rsid w:val="008B6C80"/>
    <w:rsid w:val="0092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84F4"/>
  <w15:chartTrackingRefBased/>
  <w15:docId w15:val="{6ABC134C-1370-473E-B783-8C891156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2026-02-02T12:33:00Z</cp:lastPrinted>
  <dcterms:created xsi:type="dcterms:W3CDTF">2026-01-21T06:44:00Z</dcterms:created>
  <dcterms:modified xsi:type="dcterms:W3CDTF">2026-02-02T12:33:00Z</dcterms:modified>
</cp:coreProperties>
</file>