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94" w:rsidRDefault="00766094" w:rsidP="0094711F">
      <w:pPr>
        <w:spacing w:after="160" w:line="259" w:lineRule="auto"/>
        <w:jc w:val="center"/>
        <w:rPr>
          <w:rFonts w:ascii="Times New Roman" w:hAnsi="Times New Roman"/>
          <w:b/>
          <w:sz w:val="28"/>
        </w:rPr>
      </w:pPr>
      <w:r>
        <w:rPr>
          <w:rFonts w:ascii="Times New Roman" w:hAnsi="Times New Roman"/>
          <w:b/>
          <w:sz w:val="28"/>
        </w:rPr>
        <w:t>ПОЯСНЮВАЛЬНА ЗАПИСКА</w:t>
      </w:r>
    </w:p>
    <w:p w:rsidR="00766094" w:rsidRDefault="00766094" w:rsidP="0094711F">
      <w:pPr>
        <w:spacing w:after="160" w:line="259" w:lineRule="auto"/>
        <w:jc w:val="center"/>
        <w:rPr>
          <w:rFonts w:ascii="Times New Roman" w:hAnsi="Times New Roman"/>
          <w:b/>
          <w:sz w:val="28"/>
        </w:rPr>
      </w:pPr>
      <w:r>
        <w:rPr>
          <w:rFonts w:ascii="Times New Roman" w:hAnsi="Times New Roman"/>
          <w:b/>
          <w:sz w:val="28"/>
        </w:rPr>
        <w:t>до проекту рішення</w:t>
      </w:r>
      <w:r>
        <w:rPr>
          <w:rFonts w:ascii="Times New Roman" w:hAnsi="Times New Roman"/>
          <w:b/>
          <w:sz w:val="28"/>
          <w:lang w:val="ru-RU"/>
        </w:rPr>
        <w:t xml:space="preserve"> </w:t>
      </w:r>
      <w:r w:rsidRPr="00E671B4">
        <w:rPr>
          <w:rFonts w:ascii="Times New Roman" w:hAnsi="Times New Roman"/>
          <w:b/>
          <w:sz w:val="28"/>
          <w:lang w:val="ru-RU"/>
        </w:rPr>
        <w:t>44</w:t>
      </w:r>
      <w:r>
        <w:rPr>
          <w:rFonts w:ascii="Times New Roman" w:hAnsi="Times New Roman"/>
          <w:b/>
          <w:sz w:val="28"/>
        </w:rPr>
        <w:t xml:space="preserve"> сесії  Рогатинської міської ради № від</w:t>
      </w:r>
      <w:r>
        <w:rPr>
          <w:rFonts w:ascii="Times New Roman" w:hAnsi="Times New Roman"/>
          <w:b/>
          <w:sz w:val="28"/>
          <w:lang w:val="ru-RU"/>
        </w:rPr>
        <w:t xml:space="preserve"> </w:t>
      </w:r>
      <w:r w:rsidRPr="00E671B4">
        <w:rPr>
          <w:rFonts w:ascii="Times New Roman" w:hAnsi="Times New Roman"/>
          <w:b/>
          <w:sz w:val="28"/>
          <w:lang w:val="ru-RU"/>
        </w:rPr>
        <w:t>19</w:t>
      </w:r>
      <w:r>
        <w:rPr>
          <w:rFonts w:ascii="Times New Roman" w:hAnsi="Times New Roman"/>
          <w:b/>
          <w:sz w:val="28"/>
          <w:lang w:val="ru-RU"/>
        </w:rPr>
        <w:t xml:space="preserve">. </w:t>
      </w:r>
      <w:r>
        <w:rPr>
          <w:rFonts w:ascii="Times New Roman" w:hAnsi="Times New Roman"/>
          <w:b/>
          <w:sz w:val="28"/>
        </w:rPr>
        <w:t>12.202</w:t>
      </w:r>
      <w:r>
        <w:rPr>
          <w:rFonts w:ascii="Times New Roman" w:hAnsi="Times New Roman"/>
          <w:b/>
          <w:sz w:val="28"/>
          <w:lang w:val="ru-RU"/>
        </w:rPr>
        <w:t>5</w:t>
      </w:r>
      <w:r>
        <w:rPr>
          <w:rFonts w:ascii="Times New Roman" w:hAnsi="Times New Roman"/>
          <w:b/>
          <w:sz w:val="28"/>
        </w:rPr>
        <w:t xml:space="preserve"> року</w:t>
      </w:r>
      <w:r w:rsidRPr="00E671B4">
        <w:rPr>
          <w:rFonts w:ascii="Times New Roman" w:hAnsi="Times New Roman"/>
          <w:b/>
          <w:sz w:val="28"/>
          <w:lang w:val="ru-RU"/>
        </w:rPr>
        <w:t xml:space="preserve"> </w:t>
      </w:r>
      <w:r>
        <w:rPr>
          <w:rFonts w:ascii="Times New Roman" w:hAnsi="Times New Roman"/>
          <w:b/>
          <w:sz w:val="28"/>
        </w:rPr>
        <w:t>«Про бюджет Рогатинської міської територіальної громади на 202</w:t>
      </w:r>
      <w:r>
        <w:rPr>
          <w:rFonts w:ascii="Times New Roman" w:hAnsi="Times New Roman"/>
          <w:b/>
          <w:sz w:val="28"/>
          <w:lang w:val="ru-RU"/>
        </w:rPr>
        <w:t>6</w:t>
      </w:r>
      <w:r>
        <w:rPr>
          <w:rFonts w:ascii="Times New Roman" w:hAnsi="Times New Roman"/>
          <w:b/>
          <w:sz w:val="28"/>
        </w:rPr>
        <w:t xml:space="preserve"> рік»</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В умовах правового режиму воєнного стану Рогатинська МТГ стикається з істотними викликами для економічного та соціального розвитку. Попри це громада забезпечує стабільність функціонування й продовжує розвиток у ключових сферах. Основні зусилля зосереджено на підтримці життєдіяльності населених пунктів та реалізації стратегічних ініціатив і проєктів, покликаних зміцнити інфраструктуру й підвищити якість життя мешканців.</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i/>
          <w:color w:val="000000"/>
          <w:sz w:val="28"/>
          <w:szCs w:val="28"/>
          <w:lang w:eastAsia="ru-RU"/>
        </w:rPr>
        <w:t>Підприємництво.</w:t>
      </w:r>
      <w:r w:rsidRPr="00B514F3">
        <w:rPr>
          <w:rFonts w:ascii="Times New Roman" w:hAnsi="Times New Roman" w:cs="Calibri"/>
          <w:color w:val="000000"/>
          <w:sz w:val="28"/>
          <w:szCs w:val="28"/>
          <w:lang w:eastAsia="ru-RU"/>
        </w:rPr>
        <w:t xml:space="preserve"> Станом на 1 жовтня 2025 року в ЄДРПОУ по Рогатинській МТГ обліковується 961 юридична особа, що на 15 більше, ніж на 1 жовтня 2024 року (946), тобто приріст становить 1,59%. Найпоширенішими організаційно-правовими формами господарювання суб’єктів економіки по Рогатинській міській територіальній громаді серед юридичних осіб були товариства з обмеженою відповідальністю – 35,2% від загальної кількості юридичних осіб), фермерські господарства – 11,4%, органи влади, організації (установи, заклади) – 10,5%, громадські організації – 8,9%, приватні підприємства – 7,3%, релігійні організації – 7,0% та профспілки, об’єднання профспілок – 5,2%.</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p>
    <w:p w:rsidR="00766094" w:rsidRPr="00B514F3" w:rsidRDefault="00766094" w:rsidP="0094711F">
      <w:pPr>
        <w:spacing w:after="0" w:line="240" w:lineRule="auto"/>
        <w:jc w:val="both"/>
        <w:rPr>
          <w:rFonts w:ascii="Times New Roman" w:hAnsi="Times New Roman" w:cs="Calibri"/>
          <w:color w:val="000000"/>
          <w:sz w:val="28"/>
          <w:szCs w:val="28"/>
          <w:lang w:eastAsia="ru-RU"/>
        </w:rPr>
      </w:pPr>
      <w:r w:rsidRPr="00C54E4E">
        <w:rPr>
          <w:rFonts w:ascii="Times New Roman" w:hAnsi="Times New Roman" w:cs="Calibri"/>
          <w:noProof/>
          <w:sz w:val="28"/>
          <w:szCs w:val="28"/>
          <w:lang w:val="en-US" w:eastAsia="en-US"/>
        </w:rPr>
        <w:object w:dxaOrig="9495" w:dyaOrig="3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74.75pt;height:187.5pt;visibility:visible" o:ole="">
            <v:imagedata r:id="rId7" o:title=""/>
            <o:lock v:ext="edit" aspectratio="f"/>
          </v:shape>
          <o:OLEObject Type="Embed" ProgID="Excel.Sheet.8" ShapeID="Диаграмма 1" DrawAspect="Content" ObjectID="_1827403225" r:id="rId8">
            <o:FieldCodes>\s</o:FieldCodes>
          </o:OLEObject>
        </w:object>
      </w:r>
    </w:p>
    <w:p w:rsidR="00766094" w:rsidRPr="00B514F3" w:rsidRDefault="00766094" w:rsidP="0094711F">
      <w:pPr>
        <w:spacing w:after="0" w:line="240" w:lineRule="auto"/>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Протягом 2025 року реалізовувались програми підтримки підприємництва. За січень–жовтень 2025 року програмою з підтримки бізнесу скористалися та отримали мікрогранти на розвиток діючого або започаткування нового бізнесу 7 роботодавців, що менше, ніж за січень–вересень 2024 року  на 2 мікрогранти або 22,2%. За 9 місяців 2025 року обсяг мікрогрантів становить 1,3 млн. грн, що менше, ніж за січень–вересень 2024 року  на 0,7 млн. грн або 35,0%. Протягом січня–вересня 2024 і 2025 років по одному учаснику бойових дій скористалися програмою з підтримки бізнесу та отримали гранти по 500 тис. грн.</w:t>
      </w:r>
    </w:p>
    <w:p w:rsidR="00766094" w:rsidRPr="00B514F3" w:rsidRDefault="00766094" w:rsidP="0094711F">
      <w:pPr>
        <w:spacing w:after="0" w:line="240" w:lineRule="auto"/>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i/>
          <w:color w:val="000000"/>
          <w:sz w:val="28"/>
          <w:szCs w:val="28"/>
          <w:lang w:eastAsia="ru-RU"/>
        </w:rPr>
        <w:t xml:space="preserve">Промисловість. </w:t>
      </w:r>
      <w:r w:rsidRPr="00B514F3">
        <w:rPr>
          <w:rFonts w:ascii="Times New Roman" w:hAnsi="Times New Roman" w:cs="Calibri"/>
          <w:color w:val="000000"/>
          <w:sz w:val="28"/>
          <w:szCs w:val="28"/>
          <w:lang w:eastAsia="ru-RU"/>
        </w:rPr>
        <w:t>Промисловість громади представлена підприємствами з добування корисних копалин та розроблення 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 xml:space="preserve">За січень–вересень 2025 року обсяг реалізованої промислової продукції становив 2 078 723,60 тис. грн, що на 677 926,10 тис. грн, або на 48,40% більше, ніж у січні–вересні 2024 року (1 400 797,50 тис. грн). </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center"/>
        <w:rPr>
          <w:rFonts w:ascii="Times New Roman" w:hAnsi="Times New Roman" w:cs="Calibri"/>
          <w:i/>
          <w:color w:val="000000"/>
          <w:sz w:val="28"/>
          <w:szCs w:val="28"/>
          <w:lang w:eastAsia="ru-RU"/>
        </w:rPr>
      </w:pPr>
      <w:r w:rsidRPr="00B514F3">
        <w:rPr>
          <w:rFonts w:ascii="Times New Roman" w:hAnsi="Times New Roman" w:cs="Calibri"/>
          <w:i/>
          <w:color w:val="000000"/>
          <w:sz w:val="28"/>
          <w:szCs w:val="28"/>
          <w:lang w:eastAsia="ru-RU"/>
        </w:rPr>
        <w:t>Обсяг реалізованої промислової продукції (тис. грн)</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C54E4E">
        <w:rPr>
          <w:rFonts w:ascii="Times New Roman" w:hAnsi="Times New Roman" w:cs="Calibri"/>
          <w:noProof/>
          <w:sz w:val="28"/>
          <w:szCs w:val="28"/>
          <w:lang w:val="en-US" w:eastAsia="en-US"/>
        </w:rPr>
        <w:object w:dxaOrig="8631" w:dyaOrig="3360">
          <v:shape id="Диаграмма 2" o:spid="_x0000_i1026" type="#_x0000_t75" style="width:427.5pt;height:168pt;visibility:visible" o:ole="">
            <v:imagedata r:id="rId9" o:title=""/>
            <o:lock v:ext="edit" aspectratio="f"/>
          </v:shape>
          <o:OLEObject Type="Embed" ProgID="Excel.Sheet.8" ShapeID="Диаграмма 2" DrawAspect="Content" ObjectID="_1827403226" r:id="rId10">
            <o:FieldCodes>\s</o:FieldCodes>
          </o:OLEObject>
        </w:object>
      </w:r>
    </w:p>
    <w:p w:rsidR="00766094" w:rsidRPr="00B514F3" w:rsidRDefault="00766094" w:rsidP="0094711F">
      <w:pPr>
        <w:spacing w:after="0" w:line="240" w:lineRule="auto"/>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Основними підприємствами – виробниками промислової продукції є:  ТзОВ СП «Галпласт», ТОВ «Рогатинський м’ясокомбінат», ТзОВ «Еліпс», ТзОВ «Голд Дроп - Україна», ТзОВ «Фірма «Хімпласт», ТзОВ «Трейдфорест - Груп», ТзОВ ПВП «Укрлісекспорт».</w:t>
      </w:r>
    </w:p>
    <w:p w:rsidR="00766094" w:rsidRPr="00B514F3" w:rsidRDefault="00766094" w:rsidP="0094711F">
      <w:pPr>
        <w:spacing w:after="0" w:line="240" w:lineRule="auto"/>
        <w:ind w:firstLine="709"/>
        <w:jc w:val="both"/>
        <w:rPr>
          <w:rFonts w:ascii="Times New Roman" w:hAnsi="Times New Roman" w:cs="Calibri"/>
          <w: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i/>
          <w:color w:val="000000"/>
          <w:sz w:val="28"/>
          <w:szCs w:val="28"/>
          <w:lang w:eastAsia="ru-RU"/>
        </w:rPr>
        <w:t xml:space="preserve">Агропромисловий розвиток. </w:t>
      </w:r>
      <w:r w:rsidRPr="00B514F3">
        <w:rPr>
          <w:rFonts w:ascii="Times New Roman" w:hAnsi="Times New Roman" w:cs="Calibri"/>
          <w:color w:val="000000"/>
          <w:sz w:val="28"/>
          <w:szCs w:val="28"/>
          <w:lang w:eastAsia="ru-RU"/>
        </w:rPr>
        <w:t>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Вони у своїй діяльності використовують сільськогосподарські угіддя громади та спеціалізуються переважно на вирощуванні зернових культур, а також на утриманні великої рогатої худоби та свиней.</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У галузевій структурі сільського господарства Рогатинської міської територіальної громади провідне місце належить рослинництву і тваринництву.</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Найпотужнішими агроформуваннями громади у вирощуванні сільськогосподарських культур є: СГ ТзОВ «Уїзд», ТОВ «Захід-Агро МХП», СФГ «Ігора Валька», ТОВ «Фруктово-Трейд», ФГ «Персей Агро», ТОВ «Бачів Агро», ТОВ «Колос Опілля», ТОВ «Агрокомпанія «Прикарпаття»», СФГ «Лен-Пром», ФГ «Бурбуляк В. Г.», ТОВ «Млин Агра».</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На підприємствах із вирощування зернових культур на території громади загальна посівна площа під урожай 2025 року склала 21 896,51 га, що на 1,61 % більше, ніж у 2024 році (21 550,50 га). Понад половину посівів становлять технічні культури - 50,73 % (11 107,32 га), зернові та зернобобові - 46,94 % (10 279,19 га), коренеплоди та бульбоплоди - 0,61 % (133,00 га), кормові культури - 1,72 % (377,00 га).</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У розрізі сільськогосподарських культур посівні площі під урожай 2025 року становлять:</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1276"/>
        <w:gridCol w:w="1243"/>
        <w:gridCol w:w="1270"/>
        <w:gridCol w:w="1232"/>
      </w:tblGrid>
      <w:tr w:rsidR="00766094" w:rsidRPr="00B514F3" w:rsidTr="00DA1EAA">
        <w:trPr>
          <w:trHeight w:val="537"/>
        </w:trPr>
        <w:tc>
          <w:tcPr>
            <w:tcW w:w="4439" w:type="dxa"/>
          </w:tcPr>
          <w:p w:rsidR="00766094" w:rsidRPr="00170232" w:rsidRDefault="00766094" w:rsidP="00DA1EAA">
            <w:pPr>
              <w:jc w:val="center"/>
              <w:rPr>
                <w:rFonts w:ascii="Times New Roman" w:hAnsi="Times New Roman"/>
              </w:rPr>
            </w:pPr>
            <w:r w:rsidRPr="00170232">
              <w:rPr>
                <w:rFonts w:ascii="Times New Roman" w:hAnsi="Times New Roman"/>
              </w:rPr>
              <w:t>Культури</w:t>
            </w:r>
          </w:p>
        </w:tc>
        <w:tc>
          <w:tcPr>
            <w:tcW w:w="1276" w:type="dxa"/>
          </w:tcPr>
          <w:p w:rsidR="00766094" w:rsidRPr="00170232" w:rsidRDefault="00766094" w:rsidP="00DA1EAA">
            <w:pPr>
              <w:jc w:val="center"/>
              <w:rPr>
                <w:rFonts w:ascii="Times New Roman" w:hAnsi="Times New Roman"/>
              </w:rPr>
            </w:pPr>
            <w:r w:rsidRPr="00170232">
              <w:rPr>
                <w:rFonts w:ascii="Times New Roman" w:hAnsi="Times New Roman"/>
              </w:rPr>
              <w:t>2024</w:t>
            </w:r>
          </w:p>
        </w:tc>
        <w:tc>
          <w:tcPr>
            <w:tcW w:w="1243" w:type="dxa"/>
          </w:tcPr>
          <w:p w:rsidR="00766094" w:rsidRPr="00170232" w:rsidRDefault="00766094" w:rsidP="00DA1EAA">
            <w:pPr>
              <w:jc w:val="center"/>
              <w:rPr>
                <w:rFonts w:ascii="Times New Roman" w:hAnsi="Times New Roman"/>
              </w:rPr>
            </w:pPr>
            <w:r w:rsidRPr="00170232">
              <w:rPr>
                <w:rFonts w:ascii="Times New Roman" w:hAnsi="Times New Roman"/>
              </w:rPr>
              <w:t>2025</w:t>
            </w:r>
          </w:p>
        </w:tc>
        <w:tc>
          <w:tcPr>
            <w:tcW w:w="1270" w:type="dxa"/>
          </w:tcPr>
          <w:p w:rsidR="00766094" w:rsidRPr="00170232" w:rsidRDefault="00766094" w:rsidP="00DA1EAA">
            <w:pPr>
              <w:jc w:val="center"/>
              <w:rPr>
                <w:rFonts w:ascii="Times New Roman" w:hAnsi="Times New Roman"/>
              </w:rPr>
            </w:pPr>
            <w:r w:rsidRPr="00170232">
              <w:rPr>
                <w:rFonts w:ascii="Times New Roman" w:hAnsi="Times New Roman"/>
              </w:rPr>
              <w:t>2025 +,- до 2024</w:t>
            </w:r>
          </w:p>
        </w:tc>
        <w:tc>
          <w:tcPr>
            <w:tcW w:w="1232" w:type="dxa"/>
          </w:tcPr>
          <w:p w:rsidR="00766094" w:rsidRPr="00170232" w:rsidRDefault="00766094" w:rsidP="00DA1EAA">
            <w:pPr>
              <w:jc w:val="center"/>
              <w:rPr>
                <w:rFonts w:ascii="Times New Roman" w:hAnsi="Times New Roman"/>
              </w:rPr>
            </w:pPr>
            <w:r w:rsidRPr="00170232">
              <w:rPr>
                <w:rFonts w:ascii="Times New Roman" w:hAnsi="Times New Roman"/>
              </w:rPr>
              <w:t>у % до 2024 р.</w:t>
            </w:r>
          </w:p>
        </w:tc>
      </w:tr>
      <w:tr w:rsidR="00766094" w:rsidRPr="00B514F3" w:rsidTr="00DA1EAA">
        <w:trPr>
          <w:trHeight w:val="283"/>
        </w:trPr>
        <w:tc>
          <w:tcPr>
            <w:tcW w:w="4439" w:type="dxa"/>
          </w:tcPr>
          <w:p w:rsidR="00766094" w:rsidRPr="00170232" w:rsidRDefault="00766094" w:rsidP="00DA1EAA">
            <w:pPr>
              <w:rPr>
                <w:rFonts w:ascii="Times New Roman" w:hAnsi="Times New Roman"/>
              </w:rPr>
            </w:pPr>
            <w:r w:rsidRPr="00170232">
              <w:rPr>
                <w:rFonts w:ascii="Times New Roman" w:hAnsi="Times New Roman"/>
              </w:rPr>
              <w:t>Культури сільськогосподарські</w:t>
            </w:r>
          </w:p>
        </w:tc>
        <w:tc>
          <w:tcPr>
            <w:tcW w:w="1276" w:type="dxa"/>
          </w:tcPr>
          <w:p w:rsidR="00766094" w:rsidRPr="00170232" w:rsidRDefault="00766094" w:rsidP="00DA1EAA">
            <w:pPr>
              <w:jc w:val="center"/>
              <w:rPr>
                <w:rFonts w:ascii="Times New Roman" w:hAnsi="Times New Roman"/>
              </w:rPr>
            </w:pPr>
            <w:r w:rsidRPr="00170232">
              <w:rPr>
                <w:rFonts w:ascii="Times New Roman" w:hAnsi="Times New Roman"/>
              </w:rPr>
              <w:t>21550,52</w:t>
            </w:r>
          </w:p>
        </w:tc>
        <w:tc>
          <w:tcPr>
            <w:tcW w:w="1243" w:type="dxa"/>
          </w:tcPr>
          <w:p w:rsidR="00766094" w:rsidRPr="00170232" w:rsidRDefault="00766094" w:rsidP="00DA1EAA">
            <w:pPr>
              <w:jc w:val="center"/>
              <w:rPr>
                <w:rFonts w:ascii="Times New Roman" w:hAnsi="Times New Roman"/>
              </w:rPr>
            </w:pPr>
            <w:r w:rsidRPr="00170232">
              <w:rPr>
                <w:rFonts w:ascii="Times New Roman" w:hAnsi="Times New Roman"/>
              </w:rPr>
              <w:t>21896,51</w:t>
            </w:r>
          </w:p>
        </w:tc>
        <w:tc>
          <w:tcPr>
            <w:tcW w:w="1270" w:type="dxa"/>
          </w:tcPr>
          <w:p w:rsidR="00766094" w:rsidRPr="00170232" w:rsidRDefault="00766094" w:rsidP="00DA1EAA">
            <w:pPr>
              <w:jc w:val="center"/>
              <w:rPr>
                <w:rFonts w:ascii="Times New Roman" w:hAnsi="Times New Roman"/>
              </w:rPr>
            </w:pPr>
            <w:r w:rsidRPr="00170232">
              <w:rPr>
                <w:rFonts w:ascii="Times New Roman" w:hAnsi="Times New Roman"/>
              </w:rPr>
              <w:t>345,99</w:t>
            </w:r>
          </w:p>
        </w:tc>
        <w:tc>
          <w:tcPr>
            <w:tcW w:w="1232" w:type="dxa"/>
          </w:tcPr>
          <w:p w:rsidR="00766094" w:rsidRPr="00170232" w:rsidRDefault="00766094" w:rsidP="00DA1EAA">
            <w:pPr>
              <w:jc w:val="both"/>
              <w:rPr>
                <w:rFonts w:ascii="Times New Roman" w:hAnsi="Times New Roman"/>
              </w:rPr>
            </w:pPr>
            <w:r w:rsidRPr="00170232">
              <w:rPr>
                <w:rFonts w:ascii="Times New Roman" w:hAnsi="Times New Roman"/>
              </w:rPr>
              <w:t>101,61</w:t>
            </w:r>
          </w:p>
        </w:tc>
      </w:tr>
      <w:tr w:rsidR="00766094" w:rsidRPr="00B514F3" w:rsidTr="00DA1EAA">
        <w:trPr>
          <w:trHeight w:val="1872"/>
        </w:trPr>
        <w:tc>
          <w:tcPr>
            <w:tcW w:w="4439" w:type="dxa"/>
          </w:tcPr>
          <w:p w:rsidR="00766094" w:rsidRPr="00170232" w:rsidRDefault="00766094" w:rsidP="00DA1EAA">
            <w:pPr>
              <w:rPr>
                <w:rFonts w:ascii="Times New Roman" w:hAnsi="Times New Roman"/>
              </w:rPr>
            </w:pPr>
            <w:r w:rsidRPr="00170232">
              <w:rPr>
                <w:rFonts w:ascii="Times New Roman" w:hAnsi="Times New Roman"/>
              </w:rPr>
              <w:t>Культури зернові та зернобобові:</w:t>
            </w:r>
          </w:p>
          <w:p w:rsidR="00766094" w:rsidRPr="00170232" w:rsidRDefault="00766094" w:rsidP="00DA1EAA">
            <w:pPr>
              <w:rPr>
                <w:rFonts w:ascii="Times New Roman" w:hAnsi="Times New Roman"/>
              </w:rPr>
            </w:pPr>
            <w:r w:rsidRPr="00170232">
              <w:rPr>
                <w:rFonts w:ascii="Times New Roman" w:hAnsi="Times New Roman"/>
              </w:rPr>
              <w:t>пшениця (озима, яра)</w:t>
            </w:r>
          </w:p>
          <w:p w:rsidR="00766094" w:rsidRPr="00170232" w:rsidRDefault="00766094" w:rsidP="00DA1EAA">
            <w:pPr>
              <w:rPr>
                <w:rFonts w:ascii="Times New Roman" w:hAnsi="Times New Roman"/>
              </w:rPr>
            </w:pPr>
            <w:r w:rsidRPr="00170232">
              <w:rPr>
                <w:rFonts w:ascii="Times New Roman" w:hAnsi="Times New Roman"/>
              </w:rPr>
              <w:t>кукурудза на зерно</w:t>
            </w:r>
          </w:p>
          <w:p w:rsidR="00766094" w:rsidRPr="00170232" w:rsidRDefault="00766094" w:rsidP="00DA1EAA">
            <w:pPr>
              <w:rPr>
                <w:rFonts w:ascii="Times New Roman" w:hAnsi="Times New Roman"/>
              </w:rPr>
            </w:pPr>
            <w:r w:rsidRPr="00170232">
              <w:rPr>
                <w:rFonts w:ascii="Times New Roman" w:hAnsi="Times New Roman"/>
              </w:rPr>
              <w:t>ячмінь (озимий, ярий)</w:t>
            </w:r>
          </w:p>
          <w:p w:rsidR="00766094" w:rsidRPr="00170232" w:rsidRDefault="00766094" w:rsidP="00DA1EAA">
            <w:pPr>
              <w:rPr>
                <w:rFonts w:ascii="Times New Roman" w:hAnsi="Times New Roman"/>
              </w:rPr>
            </w:pPr>
            <w:r w:rsidRPr="00170232">
              <w:rPr>
                <w:rFonts w:ascii="Times New Roman" w:hAnsi="Times New Roman"/>
              </w:rPr>
              <w:t>овес</w:t>
            </w:r>
          </w:p>
          <w:p w:rsidR="00766094" w:rsidRPr="00170232" w:rsidRDefault="00766094" w:rsidP="00DA1EAA">
            <w:pPr>
              <w:rPr>
                <w:rFonts w:ascii="Times New Roman" w:hAnsi="Times New Roman"/>
              </w:rPr>
            </w:pPr>
            <w:r w:rsidRPr="00170232">
              <w:rPr>
                <w:rFonts w:ascii="Times New Roman" w:hAnsi="Times New Roman"/>
              </w:rPr>
              <w:t>гречка</w:t>
            </w:r>
          </w:p>
          <w:p w:rsidR="00766094" w:rsidRPr="00170232" w:rsidRDefault="00766094" w:rsidP="00DA1EAA">
            <w:pPr>
              <w:rPr>
                <w:rFonts w:ascii="Times New Roman" w:hAnsi="Times New Roman"/>
              </w:rPr>
            </w:pPr>
            <w:r w:rsidRPr="00170232">
              <w:rPr>
                <w:rFonts w:ascii="Times New Roman" w:hAnsi="Times New Roman"/>
              </w:rPr>
              <w:t>інші зернові і зернобобові</w:t>
            </w:r>
          </w:p>
        </w:tc>
        <w:tc>
          <w:tcPr>
            <w:tcW w:w="1276" w:type="dxa"/>
          </w:tcPr>
          <w:p w:rsidR="00766094" w:rsidRPr="00170232" w:rsidRDefault="00766094" w:rsidP="00DA1EAA">
            <w:pPr>
              <w:jc w:val="center"/>
              <w:rPr>
                <w:rFonts w:ascii="Times New Roman" w:hAnsi="Times New Roman"/>
              </w:rPr>
            </w:pPr>
            <w:r w:rsidRPr="00170232">
              <w:rPr>
                <w:rFonts w:ascii="Times New Roman" w:hAnsi="Times New Roman"/>
              </w:rPr>
              <w:t>8899,41</w:t>
            </w:r>
          </w:p>
          <w:p w:rsidR="00766094" w:rsidRPr="00170232" w:rsidRDefault="00766094" w:rsidP="00DA1EAA">
            <w:pPr>
              <w:jc w:val="center"/>
              <w:rPr>
                <w:rFonts w:ascii="Times New Roman" w:hAnsi="Times New Roman"/>
              </w:rPr>
            </w:pPr>
            <w:r w:rsidRPr="00170232">
              <w:rPr>
                <w:rFonts w:ascii="Times New Roman" w:hAnsi="Times New Roman"/>
              </w:rPr>
              <w:t>3428,81</w:t>
            </w:r>
          </w:p>
          <w:p w:rsidR="00766094" w:rsidRPr="00170232" w:rsidRDefault="00766094" w:rsidP="00DA1EAA">
            <w:pPr>
              <w:jc w:val="center"/>
              <w:rPr>
                <w:rFonts w:ascii="Times New Roman" w:hAnsi="Times New Roman"/>
              </w:rPr>
            </w:pPr>
            <w:r w:rsidRPr="00170232">
              <w:rPr>
                <w:rFonts w:ascii="Times New Roman" w:hAnsi="Times New Roman"/>
              </w:rPr>
              <w:t>4831,78</w:t>
            </w:r>
          </w:p>
          <w:p w:rsidR="00766094" w:rsidRPr="00170232" w:rsidRDefault="00766094" w:rsidP="00DA1EAA">
            <w:pPr>
              <w:jc w:val="center"/>
              <w:rPr>
                <w:rFonts w:ascii="Times New Roman" w:hAnsi="Times New Roman"/>
              </w:rPr>
            </w:pPr>
            <w:r w:rsidRPr="00170232">
              <w:rPr>
                <w:rFonts w:ascii="Times New Roman" w:hAnsi="Times New Roman"/>
              </w:rPr>
              <w:t>414,18</w:t>
            </w:r>
          </w:p>
          <w:p w:rsidR="00766094" w:rsidRPr="00170232" w:rsidRDefault="00766094" w:rsidP="00DA1EAA">
            <w:pPr>
              <w:jc w:val="center"/>
              <w:rPr>
                <w:rFonts w:ascii="Times New Roman" w:hAnsi="Times New Roman"/>
              </w:rPr>
            </w:pPr>
            <w:r w:rsidRPr="00170232">
              <w:rPr>
                <w:rFonts w:ascii="Times New Roman" w:hAnsi="Times New Roman"/>
              </w:rPr>
              <w:t>12,30</w:t>
            </w:r>
          </w:p>
          <w:p w:rsidR="00766094" w:rsidRPr="00170232" w:rsidRDefault="00766094" w:rsidP="00DA1EAA">
            <w:pPr>
              <w:jc w:val="center"/>
              <w:rPr>
                <w:rFonts w:ascii="Times New Roman" w:hAnsi="Times New Roman"/>
              </w:rPr>
            </w:pPr>
            <w:r w:rsidRPr="00170232">
              <w:rPr>
                <w:rFonts w:ascii="Times New Roman" w:hAnsi="Times New Roman"/>
              </w:rPr>
              <w:t>45,48</w:t>
            </w:r>
          </w:p>
          <w:p w:rsidR="00766094" w:rsidRPr="00170232" w:rsidRDefault="00766094" w:rsidP="00DA1EAA">
            <w:pPr>
              <w:jc w:val="center"/>
              <w:rPr>
                <w:rFonts w:ascii="Times New Roman" w:hAnsi="Times New Roman"/>
              </w:rPr>
            </w:pPr>
            <w:r w:rsidRPr="00170232">
              <w:rPr>
                <w:rFonts w:ascii="Times New Roman" w:hAnsi="Times New Roman"/>
              </w:rPr>
              <w:t>166,86</w:t>
            </w:r>
          </w:p>
        </w:tc>
        <w:tc>
          <w:tcPr>
            <w:tcW w:w="1243" w:type="dxa"/>
          </w:tcPr>
          <w:p w:rsidR="00766094" w:rsidRPr="00170232" w:rsidRDefault="00766094" w:rsidP="00DA1EAA">
            <w:pPr>
              <w:jc w:val="center"/>
              <w:rPr>
                <w:rFonts w:ascii="Times New Roman" w:hAnsi="Times New Roman"/>
              </w:rPr>
            </w:pPr>
            <w:r w:rsidRPr="00170232">
              <w:rPr>
                <w:rFonts w:ascii="Times New Roman" w:hAnsi="Times New Roman"/>
              </w:rPr>
              <w:t>10279,19</w:t>
            </w:r>
          </w:p>
          <w:p w:rsidR="00766094" w:rsidRPr="00170232" w:rsidRDefault="00766094" w:rsidP="00DA1EAA">
            <w:pPr>
              <w:jc w:val="center"/>
              <w:rPr>
                <w:rFonts w:ascii="Times New Roman" w:hAnsi="Times New Roman"/>
              </w:rPr>
            </w:pPr>
            <w:r w:rsidRPr="00170232">
              <w:rPr>
                <w:rFonts w:ascii="Times New Roman" w:hAnsi="Times New Roman"/>
              </w:rPr>
              <w:t>4891,26</w:t>
            </w:r>
          </w:p>
          <w:p w:rsidR="00766094" w:rsidRPr="00170232" w:rsidRDefault="00766094" w:rsidP="00DA1EAA">
            <w:pPr>
              <w:jc w:val="center"/>
              <w:rPr>
                <w:rFonts w:ascii="Times New Roman" w:hAnsi="Times New Roman"/>
              </w:rPr>
            </w:pPr>
            <w:r w:rsidRPr="00170232">
              <w:rPr>
                <w:rFonts w:ascii="Times New Roman" w:hAnsi="Times New Roman"/>
              </w:rPr>
              <w:t>4593,75</w:t>
            </w:r>
          </w:p>
          <w:p w:rsidR="00766094" w:rsidRPr="00170232" w:rsidRDefault="00766094" w:rsidP="00DA1EAA">
            <w:pPr>
              <w:jc w:val="center"/>
              <w:rPr>
                <w:rFonts w:ascii="Times New Roman" w:hAnsi="Times New Roman"/>
              </w:rPr>
            </w:pPr>
            <w:r w:rsidRPr="00170232">
              <w:rPr>
                <w:rFonts w:ascii="Times New Roman" w:hAnsi="Times New Roman"/>
              </w:rPr>
              <w:t>681,28</w:t>
            </w:r>
          </w:p>
          <w:p w:rsidR="00766094" w:rsidRPr="00170232" w:rsidRDefault="00766094" w:rsidP="00DA1EAA">
            <w:pPr>
              <w:jc w:val="center"/>
              <w:rPr>
                <w:rFonts w:ascii="Times New Roman" w:hAnsi="Times New Roman"/>
              </w:rPr>
            </w:pPr>
            <w:r w:rsidRPr="00170232">
              <w:rPr>
                <w:rFonts w:ascii="Times New Roman" w:hAnsi="Times New Roman"/>
              </w:rPr>
              <w:t>18,70</w:t>
            </w:r>
          </w:p>
          <w:p w:rsidR="00766094" w:rsidRPr="00170232" w:rsidRDefault="00766094" w:rsidP="00DA1EAA">
            <w:pPr>
              <w:jc w:val="center"/>
              <w:rPr>
                <w:rFonts w:ascii="Times New Roman" w:hAnsi="Times New Roman"/>
              </w:rPr>
            </w:pPr>
            <w:r w:rsidRPr="00170232">
              <w:rPr>
                <w:rFonts w:ascii="Times New Roman" w:hAnsi="Times New Roman"/>
              </w:rPr>
              <w:t>14,20</w:t>
            </w:r>
          </w:p>
          <w:p w:rsidR="00766094" w:rsidRPr="00170232" w:rsidRDefault="00766094" w:rsidP="00DA1EAA">
            <w:pPr>
              <w:jc w:val="center"/>
              <w:rPr>
                <w:rFonts w:ascii="Times New Roman" w:hAnsi="Times New Roman"/>
              </w:rPr>
            </w:pPr>
            <w:r w:rsidRPr="00170232">
              <w:rPr>
                <w:rFonts w:ascii="Times New Roman" w:hAnsi="Times New Roman"/>
              </w:rPr>
              <w:t>80,00</w:t>
            </w:r>
          </w:p>
        </w:tc>
        <w:tc>
          <w:tcPr>
            <w:tcW w:w="1270" w:type="dxa"/>
          </w:tcPr>
          <w:p w:rsidR="00766094" w:rsidRPr="00170232" w:rsidRDefault="00766094" w:rsidP="00DA1EAA">
            <w:pPr>
              <w:jc w:val="center"/>
              <w:rPr>
                <w:rFonts w:ascii="Times New Roman" w:hAnsi="Times New Roman"/>
              </w:rPr>
            </w:pPr>
            <w:r w:rsidRPr="00170232">
              <w:rPr>
                <w:rFonts w:ascii="Times New Roman" w:hAnsi="Times New Roman"/>
              </w:rPr>
              <w:t>1379,78</w:t>
            </w:r>
          </w:p>
          <w:p w:rsidR="00766094" w:rsidRPr="00170232" w:rsidRDefault="00766094" w:rsidP="00DA1EAA">
            <w:pPr>
              <w:jc w:val="center"/>
              <w:rPr>
                <w:rFonts w:ascii="Times New Roman" w:hAnsi="Times New Roman"/>
              </w:rPr>
            </w:pPr>
            <w:r w:rsidRPr="00170232">
              <w:rPr>
                <w:rFonts w:ascii="Times New Roman" w:hAnsi="Times New Roman"/>
              </w:rPr>
              <w:t>1462,45</w:t>
            </w:r>
          </w:p>
          <w:p w:rsidR="00766094" w:rsidRPr="00170232" w:rsidRDefault="00766094" w:rsidP="00DA1EAA">
            <w:pPr>
              <w:jc w:val="center"/>
              <w:rPr>
                <w:rFonts w:ascii="Times New Roman" w:hAnsi="Times New Roman"/>
              </w:rPr>
            </w:pPr>
            <w:r w:rsidRPr="00170232">
              <w:rPr>
                <w:rFonts w:ascii="Times New Roman" w:hAnsi="Times New Roman"/>
              </w:rPr>
              <w:t>-238,03</w:t>
            </w:r>
          </w:p>
          <w:p w:rsidR="00766094" w:rsidRPr="00170232" w:rsidRDefault="00766094" w:rsidP="00DA1EAA">
            <w:pPr>
              <w:jc w:val="center"/>
              <w:rPr>
                <w:rFonts w:ascii="Times New Roman" w:hAnsi="Times New Roman"/>
              </w:rPr>
            </w:pPr>
            <w:r w:rsidRPr="00170232">
              <w:rPr>
                <w:rFonts w:ascii="Times New Roman" w:hAnsi="Times New Roman"/>
              </w:rPr>
              <w:t>267,1</w:t>
            </w:r>
          </w:p>
          <w:p w:rsidR="00766094" w:rsidRPr="00170232" w:rsidRDefault="00766094" w:rsidP="00DA1EAA">
            <w:pPr>
              <w:jc w:val="center"/>
              <w:rPr>
                <w:rFonts w:ascii="Times New Roman" w:hAnsi="Times New Roman"/>
              </w:rPr>
            </w:pPr>
            <w:r w:rsidRPr="00170232">
              <w:rPr>
                <w:rFonts w:ascii="Times New Roman" w:hAnsi="Times New Roman"/>
              </w:rPr>
              <w:t>6,40</w:t>
            </w:r>
          </w:p>
          <w:p w:rsidR="00766094" w:rsidRPr="00170232" w:rsidRDefault="00766094" w:rsidP="00DA1EAA">
            <w:pPr>
              <w:jc w:val="center"/>
              <w:rPr>
                <w:rFonts w:ascii="Times New Roman" w:hAnsi="Times New Roman"/>
              </w:rPr>
            </w:pPr>
            <w:r w:rsidRPr="00170232">
              <w:rPr>
                <w:rFonts w:ascii="Times New Roman" w:hAnsi="Times New Roman"/>
              </w:rPr>
              <w:t>-31,28</w:t>
            </w:r>
          </w:p>
          <w:p w:rsidR="00766094" w:rsidRPr="00170232" w:rsidRDefault="00766094" w:rsidP="00DA1EAA">
            <w:pPr>
              <w:jc w:val="center"/>
              <w:rPr>
                <w:rFonts w:ascii="Times New Roman" w:hAnsi="Times New Roman"/>
              </w:rPr>
            </w:pPr>
            <w:r w:rsidRPr="00170232">
              <w:rPr>
                <w:rFonts w:ascii="Times New Roman" w:hAnsi="Times New Roman"/>
              </w:rPr>
              <w:t>-86,86</w:t>
            </w:r>
          </w:p>
        </w:tc>
        <w:tc>
          <w:tcPr>
            <w:tcW w:w="1232" w:type="dxa"/>
          </w:tcPr>
          <w:p w:rsidR="00766094" w:rsidRPr="00170232" w:rsidRDefault="00766094" w:rsidP="00DA1EAA">
            <w:pPr>
              <w:jc w:val="center"/>
              <w:rPr>
                <w:rFonts w:ascii="Times New Roman" w:hAnsi="Times New Roman"/>
              </w:rPr>
            </w:pPr>
            <w:r w:rsidRPr="00170232">
              <w:rPr>
                <w:rFonts w:ascii="Times New Roman" w:hAnsi="Times New Roman"/>
              </w:rPr>
              <w:t>115,50</w:t>
            </w:r>
          </w:p>
          <w:p w:rsidR="00766094" w:rsidRPr="00170232" w:rsidRDefault="00766094" w:rsidP="00DA1EAA">
            <w:pPr>
              <w:jc w:val="center"/>
              <w:rPr>
                <w:rFonts w:ascii="Times New Roman" w:hAnsi="Times New Roman"/>
              </w:rPr>
            </w:pPr>
            <w:r w:rsidRPr="00170232">
              <w:rPr>
                <w:rFonts w:ascii="Times New Roman" w:hAnsi="Times New Roman"/>
              </w:rPr>
              <w:t>142,65</w:t>
            </w:r>
          </w:p>
          <w:p w:rsidR="00766094" w:rsidRPr="00170232" w:rsidRDefault="00766094" w:rsidP="00DA1EAA">
            <w:pPr>
              <w:jc w:val="center"/>
              <w:rPr>
                <w:rFonts w:ascii="Times New Roman" w:hAnsi="Times New Roman"/>
              </w:rPr>
            </w:pPr>
            <w:r w:rsidRPr="00170232">
              <w:rPr>
                <w:rFonts w:ascii="Times New Roman" w:hAnsi="Times New Roman"/>
              </w:rPr>
              <w:t>95,07</w:t>
            </w:r>
          </w:p>
          <w:p w:rsidR="00766094" w:rsidRPr="00170232" w:rsidRDefault="00766094" w:rsidP="00DA1EAA">
            <w:pPr>
              <w:jc w:val="center"/>
              <w:rPr>
                <w:rFonts w:ascii="Times New Roman" w:hAnsi="Times New Roman"/>
              </w:rPr>
            </w:pPr>
            <w:r w:rsidRPr="00170232">
              <w:rPr>
                <w:rFonts w:ascii="Times New Roman" w:hAnsi="Times New Roman"/>
              </w:rPr>
              <w:t>164,49</w:t>
            </w:r>
          </w:p>
          <w:p w:rsidR="00766094" w:rsidRPr="00170232" w:rsidRDefault="00766094" w:rsidP="00DA1EAA">
            <w:pPr>
              <w:jc w:val="center"/>
              <w:rPr>
                <w:rFonts w:ascii="Times New Roman" w:hAnsi="Times New Roman"/>
              </w:rPr>
            </w:pPr>
            <w:r w:rsidRPr="00170232">
              <w:rPr>
                <w:rFonts w:ascii="Times New Roman" w:hAnsi="Times New Roman"/>
              </w:rPr>
              <w:t>152,03</w:t>
            </w:r>
          </w:p>
          <w:p w:rsidR="00766094" w:rsidRPr="00170232" w:rsidRDefault="00766094" w:rsidP="00DA1EAA">
            <w:pPr>
              <w:jc w:val="center"/>
              <w:rPr>
                <w:rFonts w:ascii="Times New Roman" w:hAnsi="Times New Roman"/>
              </w:rPr>
            </w:pPr>
            <w:r w:rsidRPr="00170232">
              <w:rPr>
                <w:rFonts w:ascii="Times New Roman" w:hAnsi="Times New Roman"/>
              </w:rPr>
              <w:t>31,22</w:t>
            </w:r>
          </w:p>
          <w:p w:rsidR="00766094" w:rsidRPr="00170232" w:rsidRDefault="00766094" w:rsidP="00DA1EAA">
            <w:pPr>
              <w:jc w:val="center"/>
              <w:rPr>
                <w:rFonts w:ascii="Times New Roman" w:hAnsi="Times New Roman"/>
              </w:rPr>
            </w:pPr>
            <w:r w:rsidRPr="00170232">
              <w:rPr>
                <w:rFonts w:ascii="Times New Roman" w:hAnsi="Times New Roman"/>
              </w:rPr>
              <w:t>47,94</w:t>
            </w:r>
          </w:p>
        </w:tc>
      </w:tr>
      <w:tr w:rsidR="00766094" w:rsidRPr="00B514F3" w:rsidTr="00DA1EAA">
        <w:trPr>
          <w:trHeight w:val="605"/>
        </w:trPr>
        <w:tc>
          <w:tcPr>
            <w:tcW w:w="4439" w:type="dxa"/>
          </w:tcPr>
          <w:p w:rsidR="00766094" w:rsidRPr="00170232" w:rsidRDefault="00766094" w:rsidP="00DA1EAA">
            <w:pPr>
              <w:rPr>
                <w:rFonts w:ascii="Times New Roman" w:hAnsi="Times New Roman"/>
              </w:rPr>
            </w:pPr>
            <w:r w:rsidRPr="00170232">
              <w:rPr>
                <w:rFonts w:ascii="Times New Roman" w:hAnsi="Times New Roman"/>
              </w:rPr>
              <w:t>Культури технічні:</w:t>
            </w:r>
          </w:p>
          <w:p w:rsidR="00766094" w:rsidRPr="00170232" w:rsidRDefault="00766094" w:rsidP="00DA1EAA">
            <w:pPr>
              <w:rPr>
                <w:rFonts w:ascii="Times New Roman" w:hAnsi="Times New Roman"/>
              </w:rPr>
            </w:pPr>
            <w:r w:rsidRPr="00170232">
              <w:rPr>
                <w:rFonts w:ascii="Times New Roman" w:hAnsi="Times New Roman"/>
              </w:rPr>
              <w:t>соя</w:t>
            </w:r>
          </w:p>
          <w:p w:rsidR="00766094" w:rsidRPr="00170232" w:rsidRDefault="00766094" w:rsidP="00DA1EAA">
            <w:pPr>
              <w:rPr>
                <w:rFonts w:ascii="Times New Roman" w:hAnsi="Times New Roman"/>
              </w:rPr>
            </w:pPr>
            <w:r w:rsidRPr="00170232">
              <w:rPr>
                <w:rFonts w:ascii="Times New Roman" w:hAnsi="Times New Roman"/>
              </w:rPr>
              <w:t>ріпак (озимий, ярий)</w:t>
            </w:r>
          </w:p>
          <w:p w:rsidR="00766094" w:rsidRPr="00170232" w:rsidRDefault="00766094" w:rsidP="00DA1EAA">
            <w:pPr>
              <w:rPr>
                <w:rFonts w:ascii="Times New Roman" w:hAnsi="Times New Roman"/>
              </w:rPr>
            </w:pPr>
            <w:r w:rsidRPr="00170232">
              <w:rPr>
                <w:rFonts w:ascii="Times New Roman" w:hAnsi="Times New Roman"/>
              </w:rPr>
              <w:t>соняшник</w:t>
            </w:r>
          </w:p>
        </w:tc>
        <w:tc>
          <w:tcPr>
            <w:tcW w:w="1276" w:type="dxa"/>
          </w:tcPr>
          <w:p w:rsidR="00766094" w:rsidRPr="00170232" w:rsidRDefault="00766094" w:rsidP="00DA1EAA">
            <w:pPr>
              <w:rPr>
                <w:rFonts w:ascii="Times New Roman" w:hAnsi="Times New Roman"/>
              </w:rPr>
            </w:pPr>
            <w:r w:rsidRPr="00170232">
              <w:rPr>
                <w:rFonts w:ascii="Times New Roman" w:hAnsi="Times New Roman"/>
              </w:rPr>
              <w:t>12184,04</w:t>
            </w:r>
          </w:p>
          <w:p w:rsidR="00766094" w:rsidRPr="00170232" w:rsidRDefault="00766094" w:rsidP="00DA1EAA">
            <w:pPr>
              <w:rPr>
                <w:rFonts w:ascii="Times New Roman" w:hAnsi="Times New Roman"/>
              </w:rPr>
            </w:pPr>
            <w:r w:rsidRPr="00170232">
              <w:rPr>
                <w:rFonts w:ascii="Times New Roman" w:hAnsi="Times New Roman"/>
              </w:rPr>
              <w:t>7689,84</w:t>
            </w:r>
          </w:p>
          <w:p w:rsidR="00766094" w:rsidRPr="00170232" w:rsidRDefault="00766094" w:rsidP="00DA1EAA">
            <w:pPr>
              <w:rPr>
                <w:rFonts w:ascii="Times New Roman" w:hAnsi="Times New Roman"/>
              </w:rPr>
            </w:pPr>
            <w:r w:rsidRPr="00170232">
              <w:rPr>
                <w:rFonts w:ascii="Times New Roman" w:hAnsi="Times New Roman"/>
              </w:rPr>
              <w:t>3949,20</w:t>
            </w:r>
          </w:p>
          <w:p w:rsidR="00766094" w:rsidRPr="00170232" w:rsidRDefault="00766094" w:rsidP="00DA1EAA">
            <w:pPr>
              <w:jc w:val="center"/>
              <w:rPr>
                <w:rFonts w:ascii="Times New Roman" w:hAnsi="Times New Roman"/>
              </w:rPr>
            </w:pPr>
            <w:r w:rsidRPr="00170232">
              <w:rPr>
                <w:rFonts w:ascii="Times New Roman" w:hAnsi="Times New Roman"/>
              </w:rPr>
              <w:t>419,00</w:t>
            </w:r>
          </w:p>
        </w:tc>
        <w:tc>
          <w:tcPr>
            <w:tcW w:w="1243" w:type="dxa"/>
          </w:tcPr>
          <w:p w:rsidR="00766094" w:rsidRPr="00170232" w:rsidRDefault="00766094" w:rsidP="00DA1EAA">
            <w:pPr>
              <w:rPr>
                <w:rFonts w:ascii="Times New Roman" w:hAnsi="Times New Roman"/>
              </w:rPr>
            </w:pPr>
            <w:r w:rsidRPr="00170232">
              <w:rPr>
                <w:rFonts w:ascii="Times New Roman" w:hAnsi="Times New Roman"/>
              </w:rPr>
              <w:t>11107,32</w:t>
            </w:r>
          </w:p>
          <w:p w:rsidR="00766094" w:rsidRPr="00170232" w:rsidRDefault="00766094" w:rsidP="00DA1EAA">
            <w:pPr>
              <w:rPr>
                <w:rFonts w:ascii="Times New Roman" w:hAnsi="Times New Roman"/>
              </w:rPr>
            </w:pPr>
            <w:r w:rsidRPr="00170232">
              <w:rPr>
                <w:rFonts w:ascii="Times New Roman" w:hAnsi="Times New Roman"/>
              </w:rPr>
              <w:t>7556,08</w:t>
            </w:r>
          </w:p>
          <w:p w:rsidR="00766094" w:rsidRPr="00170232" w:rsidRDefault="00766094" w:rsidP="00DA1EAA">
            <w:pPr>
              <w:rPr>
                <w:rFonts w:ascii="Times New Roman" w:hAnsi="Times New Roman"/>
              </w:rPr>
            </w:pPr>
            <w:r w:rsidRPr="00170232">
              <w:rPr>
                <w:rFonts w:ascii="Times New Roman" w:hAnsi="Times New Roman"/>
              </w:rPr>
              <w:t>2728,01</w:t>
            </w:r>
          </w:p>
          <w:p w:rsidR="00766094" w:rsidRPr="00170232" w:rsidRDefault="00766094" w:rsidP="00DA1EAA">
            <w:pPr>
              <w:rPr>
                <w:rFonts w:ascii="Times New Roman" w:hAnsi="Times New Roman"/>
              </w:rPr>
            </w:pPr>
            <w:r w:rsidRPr="00170232">
              <w:rPr>
                <w:rFonts w:ascii="Times New Roman" w:hAnsi="Times New Roman"/>
              </w:rPr>
              <w:t>823,23</w:t>
            </w:r>
          </w:p>
        </w:tc>
        <w:tc>
          <w:tcPr>
            <w:tcW w:w="1270" w:type="dxa"/>
          </w:tcPr>
          <w:p w:rsidR="00766094" w:rsidRPr="00170232" w:rsidRDefault="00766094" w:rsidP="00DA1EAA">
            <w:pPr>
              <w:jc w:val="center"/>
              <w:rPr>
                <w:rFonts w:ascii="Times New Roman" w:hAnsi="Times New Roman"/>
              </w:rPr>
            </w:pPr>
            <w:r w:rsidRPr="00170232">
              <w:rPr>
                <w:rFonts w:ascii="Times New Roman" w:hAnsi="Times New Roman"/>
              </w:rPr>
              <w:t>-1076,72</w:t>
            </w:r>
          </w:p>
          <w:p w:rsidR="00766094" w:rsidRPr="00170232" w:rsidRDefault="00766094" w:rsidP="00DA1EAA">
            <w:pPr>
              <w:jc w:val="center"/>
              <w:rPr>
                <w:rFonts w:ascii="Times New Roman" w:hAnsi="Times New Roman"/>
              </w:rPr>
            </w:pPr>
            <w:r w:rsidRPr="00170232">
              <w:rPr>
                <w:rFonts w:ascii="Times New Roman" w:hAnsi="Times New Roman"/>
              </w:rPr>
              <w:t>-133,76</w:t>
            </w:r>
          </w:p>
          <w:p w:rsidR="00766094" w:rsidRPr="00170232" w:rsidRDefault="00766094" w:rsidP="00DA1EAA">
            <w:pPr>
              <w:jc w:val="center"/>
              <w:rPr>
                <w:rFonts w:ascii="Times New Roman" w:hAnsi="Times New Roman"/>
              </w:rPr>
            </w:pPr>
            <w:r w:rsidRPr="00170232">
              <w:rPr>
                <w:rFonts w:ascii="Times New Roman" w:hAnsi="Times New Roman"/>
              </w:rPr>
              <w:t>-1221,19</w:t>
            </w:r>
          </w:p>
          <w:p w:rsidR="00766094" w:rsidRPr="00170232" w:rsidRDefault="00766094" w:rsidP="00DA1EAA">
            <w:pPr>
              <w:jc w:val="center"/>
              <w:rPr>
                <w:rFonts w:ascii="Times New Roman" w:hAnsi="Times New Roman"/>
              </w:rPr>
            </w:pPr>
            <w:r w:rsidRPr="00170232">
              <w:rPr>
                <w:rFonts w:ascii="Times New Roman" w:hAnsi="Times New Roman"/>
              </w:rPr>
              <w:t>404,23</w:t>
            </w:r>
          </w:p>
        </w:tc>
        <w:tc>
          <w:tcPr>
            <w:tcW w:w="1232" w:type="dxa"/>
          </w:tcPr>
          <w:p w:rsidR="00766094" w:rsidRPr="00170232" w:rsidRDefault="00766094" w:rsidP="00DA1EAA">
            <w:pPr>
              <w:jc w:val="center"/>
              <w:rPr>
                <w:rFonts w:ascii="Times New Roman" w:hAnsi="Times New Roman"/>
              </w:rPr>
            </w:pPr>
            <w:r w:rsidRPr="00170232">
              <w:rPr>
                <w:rFonts w:ascii="Times New Roman" w:hAnsi="Times New Roman"/>
              </w:rPr>
              <w:t>91,16</w:t>
            </w:r>
          </w:p>
          <w:p w:rsidR="00766094" w:rsidRPr="00170232" w:rsidRDefault="00766094" w:rsidP="00DA1EAA">
            <w:pPr>
              <w:jc w:val="center"/>
              <w:rPr>
                <w:rFonts w:ascii="Times New Roman" w:hAnsi="Times New Roman"/>
              </w:rPr>
            </w:pPr>
            <w:r w:rsidRPr="00170232">
              <w:rPr>
                <w:rFonts w:ascii="Times New Roman" w:hAnsi="Times New Roman"/>
              </w:rPr>
              <w:t>98,26</w:t>
            </w:r>
          </w:p>
          <w:p w:rsidR="00766094" w:rsidRPr="00170232" w:rsidRDefault="00766094" w:rsidP="00DA1EAA">
            <w:pPr>
              <w:jc w:val="center"/>
              <w:rPr>
                <w:rFonts w:ascii="Times New Roman" w:hAnsi="Times New Roman"/>
              </w:rPr>
            </w:pPr>
            <w:r w:rsidRPr="00170232">
              <w:rPr>
                <w:rFonts w:ascii="Times New Roman" w:hAnsi="Times New Roman"/>
              </w:rPr>
              <w:t>69,08</w:t>
            </w:r>
          </w:p>
          <w:p w:rsidR="00766094" w:rsidRPr="00170232" w:rsidRDefault="00766094" w:rsidP="00DA1EAA">
            <w:pPr>
              <w:jc w:val="center"/>
              <w:rPr>
                <w:rFonts w:ascii="Times New Roman" w:hAnsi="Times New Roman"/>
              </w:rPr>
            </w:pPr>
            <w:r w:rsidRPr="00170232">
              <w:rPr>
                <w:rFonts w:ascii="Times New Roman" w:hAnsi="Times New Roman"/>
              </w:rPr>
              <w:t>196,47</w:t>
            </w:r>
          </w:p>
        </w:tc>
      </w:tr>
      <w:tr w:rsidR="00766094" w:rsidRPr="00B514F3" w:rsidTr="00DA1EAA">
        <w:trPr>
          <w:trHeight w:val="1981"/>
        </w:trPr>
        <w:tc>
          <w:tcPr>
            <w:tcW w:w="4439" w:type="dxa"/>
          </w:tcPr>
          <w:p w:rsidR="00766094" w:rsidRPr="00170232" w:rsidRDefault="00766094" w:rsidP="00DA1EAA">
            <w:pPr>
              <w:rPr>
                <w:rFonts w:ascii="Times New Roman" w:hAnsi="Times New Roman"/>
              </w:rPr>
            </w:pPr>
            <w:r w:rsidRPr="00170232">
              <w:rPr>
                <w:rFonts w:ascii="Times New Roman" w:hAnsi="Times New Roman"/>
              </w:rPr>
              <w:t>Коренеплоди та бульбоплоди, культури овочеві та баштанні продовольчі:</w:t>
            </w:r>
          </w:p>
          <w:p w:rsidR="00766094" w:rsidRPr="00170232" w:rsidRDefault="00766094" w:rsidP="00DA1EAA">
            <w:pPr>
              <w:rPr>
                <w:rFonts w:ascii="Times New Roman" w:hAnsi="Times New Roman"/>
              </w:rPr>
            </w:pPr>
            <w:r w:rsidRPr="00170232">
              <w:rPr>
                <w:rFonts w:ascii="Times New Roman" w:hAnsi="Times New Roman"/>
              </w:rPr>
              <w:t>картопля</w:t>
            </w:r>
          </w:p>
          <w:p w:rsidR="00766094" w:rsidRPr="00170232" w:rsidRDefault="00766094" w:rsidP="00DA1EAA">
            <w:pPr>
              <w:rPr>
                <w:rFonts w:ascii="Times New Roman" w:hAnsi="Times New Roman"/>
              </w:rPr>
            </w:pPr>
            <w:r w:rsidRPr="00170232">
              <w:rPr>
                <w:rFonts w:ascii="Times New Roman" w:hAnsi="Times New Roman"/>
              </w:rPr>
              <w:t>культури овочеві відкритого ґрунту</w:t>
            </w:r>
          </w:p>
          <w:p w:rsidR="00766094" w:rsidRPr="00170232" w:rsidRDefault="00766094" w:rsidP="00DA1EAA">
            <w:pPr>
              <w:rPr>
                <w:rFonts w:ascii="Times New Roman" w:hAnsi="Times New Roman"/>
              </w:rPr>
            </w:pPr>
            <w:r w:rsidRPr="00170232">
              <w:rPr>
                <w:rFonts w:ascii="Times New Roman" w:hAnsi="Times New Roman"/>
              </w:rPr>
              <w:t>капуста відкритого ґрунту</w:t>
            </w:r>
          </w:p>
          <w:p w:rsidR="00766094" w:rsidRPr="00170232" w:rsidRDefault="00766094" w:rsidP="00DA1EAA">
            <w:pPr>
              <w:rPr>
                <w:rFonts w:ascii="Times New Roman" w:hAnsi="Times New Roman"/>
              </w:rPr>
            </w:pPr>
            <w:r w:rsidRPr="00170232">
              <w:rPr>
                <w:rFonts w:ascii="Times New Roman" w:hAnsi="Times New Roman"/>
              </w:rPr>
              <w:t>цибуля відкритого ґрунту</w:t>
            </w:r>
          </w:p>
          <w:p w:rsidR="00766094" w:rsidRPr="00170232" w:rsidRDefault="00766094" w:rsidP="00DA1EAA">
            <w:pPr>
              <w:rPr>
                <w:rFonts w:ascii="Times New Roman" w:hAnsi="Times New Roman"/>
              </w:rPr>
            </w:pPr>
            <w:r w:rsidRPr="00170232">
              <w:rPr>
                <w:rFonts w:ascii="Times New Roman" w:hAnsi="Times New Roman"/>
              </w:rPr>
              <w:t>морква столова відкритого ґрунту</w:t>
            </w:r>
          </w:p>
          <w:p w:rsidR="00766094" w:rsidRPr="00170232" w:rsidRDefault="00766094" w:rsidP="00DA1EAA">
            <w:pPr>
              <w:rPr>
                <w:rFonts w:ascii="Times New Roman" w:hAnsi="Times New Roman"/>
              </w:rPr>
            </w:pPr>
            <w:r w:rsidRPr="00170232">
              <w:rPr>
                <w:rFonts w:ascii="Times New Roman" w:hAnsi="Times New Roman"/>
              </w:rPr>
              <w:t>буряк столовий відкритого ґрунту</w:t>
            </w:r>
          </w:p>
          <w:p w:rsidR="00766094" w:rsidRPr="00170232" w:rsidRDefault="00766094" w:rsidP="00DA1EAA">
            <w:pPr>
              <w:rPr>
                <w:rFonts w:ascii="Times New Roman" w:hAnsi="Times New Roman"/>
              </w:rPr>
            </w:pPr>
            <w:r w:rsidRPr="00170232">
              <w:rPr>
                <w:rFonts w:ascii="Times New Roman" w:hAnsi="Times New Roman"/>
              </w:rPr>
              <w:t>овочі інші відкритого ґрунту</w:t>
            </w:r>
          </w:p>
        </w:tc>
        <w:tc>
          <w:tcPr>
            <w:tcW w:w="1276" w:type="dxa"/>
          </w:tcPr>
          <w:p w:rsidR="00766094" w:rsidRPr="00170232" w:rsidRDefault="00766094" w:rsidP="00DA1EAA">
            <w:pPr>
              <w:jc w:val="center"/>
              <w:rPr>
                <w:rFonts w:ascii="Times New Roman" w:hAnsi="Times New Roman"/>
              </w:rPr>
            </w:pPr>
          </w:p>
          <w:p w:rsidR="00766094" w:rsidRPr="00170232" w:rsidRDefault="00766094" w:rsidP="00DA1EAA">
            <w:pPr>
              <w:jc w:val="center"/>
              <w:rPr>
                <w:rFonts w:ascii="Times New Roman" w:hAnsi="Times New Roman"/>
              </w:rPr>
            </w:pPr>
            <w:r w:rsidRPr="00170232">
              <w:rPr>
                <w:rFonts w:ascii="Times New Roman" w:hAnsi="Times New Roman"/>
              </w:rPr>
              <w:t>130,00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60,00</w:t>
            </w:r>
          </w:p>
          <w:p w:rsidR="00766094" w:rsidRPr="00170232" w:rsidRDefault="00766094" w:rsidP="00DA1EAA">
            <w:pPr>
              <w:jc w:val="center"/>
              <w:rPr>
                <w:rFonts w:ascii="Times New Roman" w:hAnsi="Times New Roman"/>
              </w:rPr>
            </w:pPr>
            <w:r w:rsidRPr="00170232">
              <w:rPr>
                <w:rFonts w:ascii="Times New Roman" w:hAnsi="Times New Roman"/>
              </w:rPr>
              <w:t>10,00</w:t>
            </w:r>
          </w:p>
          <w:p w:rsidR="00766094" w:rsidRPr="00170232" w:rsidRDefault="00766094" w:rsidP="00DA1EAA">
            <w:pPr>
              <w:jc w:val="center"/>
              <w:rPr>
                <w:rFonts w:ascii="Times New Roman" w:hAnsi="Times New Roman"/>
              </w:rPr>
            </w:pPr>
            <w:r w:rsidRPr="00170232">
              <w:rPr>
                <w:rFonts w:ascii="Times New Roman" w:hAnsi="Times New Roman"/>
              </w:rPr>
              <w:t>10,00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1,57</w:t>
            </w:r>
          </w:p>
        </w:tc>
        <w:tc>
          <w:tcPr>
            <w:tcW w:w="1243" w:type="dxa"/>
          </w:tcPr>
          <w:p w:rsidR="00766094" w:rsidRPr="00170232" w:rsidRDefault="00766094" w:rsidP="00DA1EAA">
            <w:pPr>
              <w:jc w:val="center"/>
              <w:rPr>
                <w:rFonts w:ascii="Times New Roman" w:hAnsi="Times New Roman"/>
              </w:rPr>
            </w:pPr>
          </w:p>
          <w:p w:rsidR="00766094" w:rsidRPr="00170232" w:rsidRDefault="00766094" w:rsidP="00DA1EAA">
            <w:pPr>
              <w:jc w:val="center"/>
              <w:rPr>
                <w:rFonts w:ascii="Times New Roman" w:hAnsi="Times New Roman"/>
              </w:rPr>
            </w:pPr>
            <w:r w:rsidRPr="00170232">
              <w:rPr>
                <w:rFonts w:ascii="Times New Roman" w:hAnsi="Times New Roman"/>
              </w:rPr>
              <w:t>133,00</w:t>
            </w:r>
          </w:p>
          <w:p w:rsidR="00766094" w:rsidRPr="00170232" w:rsidRDefault="00766094" w:rsidP="00DA1EAA">
            <w:pPr>
              <w:jc w:val="center"/>
              <w:rPr>
                <w:rFonts w:ascii="Times New Roman" w:hAnsi="Times New Roman"/>
              </w:rPr>
            </w:pPr>
            <w:r w:rsidRPr="00170232">
              <w:rPr>
                <w:rFonts w:ascii="Times New Roman" w:hAnsi="Times New Roman"/>
              </w:rPr>
              <w:t>40,00</w:t>
            </w:r>
          </w:p>
          <w:p w:rsidR="00766094" w:rsidRPr="00170232" w:rsidRDefault="00766094" w:rsidP="00DA1EAA">
            <w:pPr>
              <w:jc w:val="center"/>
              <w:rPr>
                <w:rFonts w:ascii="Times New Roman" w:hAnsi="Times New Roman"/>
              </w:rPr>
            </w:pPr>
            <w:r w:rsidRPr="00170232">
              <w:rPr>
                <w:rFonts w:ascii="Times New Roman" w:hAnsi="Times New Roman"/>
              </w:rPr>
              <w:t>93,00</w:t>
            </w:r>
          </w:p>
          <w:p w:rsidR="00766094" w:rsidRPr="00170232" w:rsidRDefault="00766094" w:rsidP="00DA1EAA">
            <w:pPr>
              <w:jc w:val="center"/>
              <w:rPr>
                <w:rFonts w:ascii="Times New Roman" w:hAnsi="Times New Roman"/>
              </w:rPr>
            </w:pPr>
            <w:r w:rsidRPr="00170232">
              <w:rPr>
                <w:rFonts w:ascii="Times New Roman" w:hAnsi="Times New Roman"/>
              </w:rPr>
              <w:t>10,00</w:t>
            </w:r>
          </w:p>
          <w:p w:rsidR="00766094" w:rsidRPr="00170232" w:rsidRDefault="00766094" w:rsidP="00DA1EAA">
            <w:pPr>
              <w:jc w:val="center"/>
              <w:rPr>
                <w:rFonts w:ascii="Times New Roman" w:hAnsi="Times New Roman"/>
              </w:rPr>
            </w:pPr>
            <w:r w:rsidRPr="00170232">
              <w:rPr>
                <w:rFonts w:ascii="Times New Roman" w:hAnsi="Times New Roman"/>
              </w:rPr>
              <w:t>10,00</w:t>
            </w:r>
          </w:p>
          <w:p w:rsidR="00766094" w:rsidRPr="00170232" w:rsidRDefault="00766094" w:rsidP="00DA1EAA">
            <w:pPr>
              <w:jc w:val="center"/>
              <w:rPr>
                <w:rFonts w:ascii="Times New Roman" w:hAnsi="Times New Roman"/>
              </w:rPr>
            </w:pPr>
            <w:r w:rsidRPr="00170232">
              <w:rPr>
                <w:rFonts w:ascii="Times New Roman" w:hAnsi="Times New Roman"/>
              </w:rPr>
              <w:t>40,00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13,00</w:t>
            </w:r>
          </w:p>
        </w:tc>
        <w:tc>
          <w:tcPr>
            <w:tcW w:w="1270" w:type="dxa"/>
          </w:tcPr>
          <w:p w:rsidR="00766094" w:rsidRPr="00170232" w:rsidRDefault="00766094" w:rsidP="00DA1EAA">
            <w:pPr>
              <w:jc w:val="center"/>
              <w:rPr>
                <w:rFonts w:ascii="Times New Roman" w:hAnsi="Times New Roman"/>
              </w:rPr>
            </w:pPr>
          </w:p>
          <w:p w:rsidR="00766094" w:rsidRPr="00170232" w:rsidRDefault="00766094" w:rsidP="00DA1EAA">
            <w:pPr>
              <w:jc w:val="center"/>
              <w:rPr>
                <w:rFonts w:ascii="Times New Roman" w:hAnsi="Times New Roman"/>
              </w:rPr>
            </w:pPr>
            <w:r w:rsidRPr="00170232">
              <w:rPr>
                <w:rFonts w:ascii="Times New Roman" w:hAnsi="Times New Roman"/>
              </w:rPr>
              <w:t>3,00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33,00</w:t>
            </w:r>
          </w:p>
          <w:p w:rsidR="00766094" w:rsidRPr="00170232" w:rsidRDefault="00766094" w:rsidP="00DA1EAA">
            <w:pPr>
              <w:jc w:val="center"/>
              <w:rPr>
                <w:rFonts w:ascii="Times New Roman" w:hAnsi="Times New Roman"/>
              </w:rPr>
            </w:pPr>
            <w:r w:rsidRPr="00170232">
              <w:rPr>
                <w:rFonts w:ascii="Times New Roman" w:hAnsi="Times New Roman"/>
              </w:rPr>
              <w:t>0</w:t>
            </w:r>
          </w:p>
          <w:p w:rsidR="00766094" w:rsidRPr="00170232" w:rsidRDefault="00766094" w:rsidP="00DA1EAA">
            <w:pPr>
              <w:jc w:val="center"/>
              <w:rPr>
                <w:rFonts w:ascii="Times New Roman" w:hAnsi="Times New Roman"/>
              </w:rPr>
            </w:pPr>
            <w:r w:rsidRPr="00170232">
              <w:rPr>
                <w:rFonts w:ascii="Times New Roman" w:hAnsi="Times New Roman"/>
              </w:rPr>
              <w:t>0</w:t>
            </w:r>
          </w:p>
          <w:p w:rsidR="00766094" w:rsidRPr="00170232" w:rsidRDefault="00766094" w:rsidP="00DA1EAA">
            <w:pPr>
              <w:jc w:val="center"/>
              <w:rPr>
                <w:rFonts w:ascii="Times New Roman" w:hAnsi="Times New Roman"/>
              </w:rPr>
            </w:pPr>
            <w:r w:rsidRPr="00170232">
              <w:rPr>
                <w:rFonts w:ascii="Times New Roman" w:hAnsi="Times New Roman"/>
              </w:rPr>
              <w:t>20,00</w:t>
            </w:r>
          </w:p>
          <w:p w:rsidR="00766094" w:rsidRPr="00170232" w:rsidRDefault="00766094" w:rsidP="00DA1EAA">
            <w:pPr>
              <w:jc w:val="center"/>
              <w:rPr>
                <w:rFonts w:ascii="Times New Roman" w:hAnsi="Times New Roman"/>
              </w:rPr>
            </w:pPr>
            <w:r w:rsidRPr="00170232">
              <w:rPr>
                <w:rFonts w:ascii="Times New Roman" w:hAnsi="Times New Roman"/>
              </w:rPr>
              <w:t>0</w:t>
            </w:r>
          </w:p>
          <w:p w:rsidR="00766094" w:rsidRPr="00170232" w:rsidRDefault="00766094" w:rsidP="00DA1EAA">
            <w:pPr>
              <w:jc w:val="center"/>
              <w:rPr>
                <w:rFonts w:ascii="Times New Roman" w:hAnsi="Times New Roman"/>
              </w:rPr>
            </w:pPr>
            <w:r w:rsidRPr="00170232">
              <w:rPr>
                <w:rFonts w:ascii="Times New Roman" w:hAnsi="Times New Roman"/>
              </w:rPr>
              <w:t>11,43</w:t>
            </w:r>
          </w:p>
        </w:tc>
        <w:tc>
          <w:tcPr>
            <w:tcW w:w="1232" w:type="dxa"/>
          </w:tcPr>
          <w:p w:rsidR="00766094" w:rsidRPr="00170232" w:rsidRDefault="00766094" w:rsidP="00DA1EAA">
            <w:pPr>
              <w:jc w:val="center"/>
              <w:rPr>
                <w:rFonts w:ascii="Times New Roman" w:hAnsi="Times New Roman"/>
              </w:rPr>
            </w:pPr>
          </w:p>
          <w:p w:rsidR="00766094" w:rsidRPr="00170232" w:rsidRDefault="00766094" w:rsidP="00DA1EAA">
            <w:pPr>
              <w:jc w:val="center"/>
              <w:rPr>
                <w:rFonts w:ascii="Times New Roman" w:hAnsi="Times New Roman"/>
              </w:rPr>
            </w:pPr>
            <w:r w:rsidRPr="00170232">
              <w:rPr>
                <w:rFonts w:ascii="Times New Roman" w:hAnsi="Times New Roman"/>
              </w:rPr>
              <w:t>102,31</w:t>
            </w:r>
          </w:p>
          <w:p w:rsidR="00766094" w:rsidRPr="00170232" w:rsidRDefault="00766094" w:rsidP="00DA1EAA">
            <w:pPr>
              <w:jc w:val="center"/>
              <w:rPr>
                <w:rFonts w:ascii="Times New Roman" w:hAnsi="Times New Roman"/>
              </w:rPr>
            </w:pPr>
            <w:r w:rsidRPr="00170232">
              <w:rPr>
                <w:rFonts w:ascii="Times New Roman" w:hAnsi="Times New Roman"/>
              </w:rPr>
              <w:t>200,00</w:t>
            </w:r>
          </w:p>
          <w:p w:rsidR="00766094" w:rsidRPr="00170232" w:rsidRDefault="00766094" w:rsidP="00DA1EAA">
            <w:pPr>
              <w:jc w:val="center"/>
              <w:rPr>
                <w:rFonts w:ascii="Times New Roman" w:hAnsi="Times New Roman"/>
              </w:rPr>
            </w:pPr>
            <w:r w:rsidRPr="00170232">
              <w:rPr>
                <w:rFonts w:ascii="Times New Roman" w:hAnsi="Times New Roman"/>
              </w:rPr>
              <w:t>155,00</w:t>
            </w:r>
          </w:p>
          <w:p w:rsidR="00766094" w:rsidRPr="00170232" w:rsidRDefault="00766094" w:rsidP="00DA1EAA">
            <w:pPr>
              <w:jc w:val="center"/>
              <w:rPr>
                <w:rFonts w:ascii="Times New Roman" w:hAnsi="Times New Roman"/>
              </w:rPr>
            </w:pPr>
            <w:r w:rsidRPr="00170232">
              <w:rPr>
                <w:rFonts w:ascii="Times New Roman" w:hAnsi="Times New Roman"/>
              </w:rPr>
              <w:t>100,00</w:t>
            </w:r>
          </w:p>
          <w:p w:rsidR="00766094" w:rsidRPr="00170232" w:rsidRDefault="00766094" w:rsidP="00DA1EAA">
            <w:pPr>
              <w:jc w:val="center"/>
              <w:rPr>
                <w:rFonts w:ascii="Times New Roman" w:hAnsi="Times New Roman"/>
              </w:rPr>
            </w:pPr>
            <w:r w:rsidRPr="00170232">
              <w:rPr>
                <w:rFonts w:ascii="Times New Roman" w:hAnsi="Times New Roman"/>
              </w:rPr>
              <w:t>100,00</w:t>
            </w:r>
          </w:p>
          <w:p w:rsidR="00766094" w:rsidRPr="00170232" w:rsidRDefault="00766094" w:rsidP="00DA1EAA">
            <w:pPr>
              <w:jc w:val="center"/>
              <w:rPr>
                <w:rFonts w:ascii="Times New Roman" w:hAnsi="Times New Roman"/>
              </w:rPr>
            </w:pPr>
            <w:r w:rsidRPr="00170232">
              <w:rPr>
                <w:rFonts w:ascii="Times New Roman" w:hAnsi="Times New Roman"/>
              </w:rPr>
              <w:t>200,00</w:t>
            </w:r>
          </w:p>
          <w:p w:rsidR="00766094" w:rsidRPr="00170232" w:rsidRDefault="00766094" w:rsidP="00DA1EAA">
            <w:pPr>
              <w:jc w:val="center"/>
              <w:rPr>
                <w:rFonts w:ascii="Times New Roman" w:hAnsi="Times New Roman"/>
              </w:rPr>
            </w:pPr>
            <w:r w:rsidRPr="00170232">
              <w:rPr>
                <w:rFonts w:ascii="Times New Roman" w:hAnsi="Times New Roman"/>
              </w:rPr>
              <w:t>100,00</w:t>
            </w:r>
          </w:p>
          <w:p w:rsidR="00766094" w:rsidRPr="00170232" w:rsidRDefault="00766094" w:rsidP="00DA1EAA">
            <w:pPr>
              <w:jc w:val="center"/>
              <w:rPr>
                <w:rFonts w:ascii="Times New Roman" w:hAnsi="Times New Roman"/>
              </w:rPr>
            </w:pPr>
            <w:r w:rsidRPr="00170232">
              <w:rPr>
                <w:rFonts w:ascii="Times New Roman" w:hAnsi="Times New Roman"/>
              </w:rPr>
              <w:t>828,03</w:t>
            </w:r>
          </w:p>
        </w:tc>
      </w:tr>
      <w:tr w:rsidR="00766094" w:rsidRPr="00B514F3" w:rsidTr="00DA1EAA">
        <w:trPr>
          <w:trHeight w:val="270"/>
        </w:trPr>
        <w:tc>
          <w:tcPr>
            <w:tcW w:w="4439" w:type="dxa"/>
          </w:tcPr>
          <w:p w:rsidR="00766094" w:rsidRPr="00170232" w:rsidRDefault="00766094" w:rsidP="00DA1EAA">
            <w:pPr>
              <w:rPr>
                <w:rFonts w:ascii="Times New Roman" w:hAnsi="Times New Roman"/>
              </w:rPr>
            </w:pPr>
            <w:r w:rsidRPr="00170232">
              <w:rPr>
                <w:rFonts w:ascii="Times New Roman" w:hAnsi="Times New Roman"/>
              </w:rPr>
              <w:t>Культури кормові:</w:t>
            </w:r>
          </w:p>
          <w:p w:rsidR="00766094" w:rsidRPr="00170232" w:rsidRDefault="00766094" w:rsidP="00DA1EAA">
            <w:pPr>
              <w:rPr>
                <w:rFonts w:ascii="Times New Roman" w:hAnsi="Times New Roman"/>
              </w:rPr>
            </w:pPr>
            <w:r w:rsidRPr="00170232">
              <w:rPr>
                <w:rFonts w:ascii="Times New Roman" w:hAnsi="Times New Roman"/>
              </w:rPr>
              <w:t>кукурудза кормова</w:t>
            </w:r>
          </w:p>
          <w:p w:rsidR="00766094" w:rsidRPr="00170232" w:rsidRDefault="00766094" w:rsidP="00DA1EAA">
            <w:pPr>
              <w:rPr>
                <w:rFonts w:ascii="Times New Roman" w:hAnsi="Times New Roman"/>
              </w:rPr>
            </w:pPr>
            <w:r w:rsidRPr="00170232">
              <w:rPr>
                <w:rFonts w:ascii="Times New Roman" w:hAnsi="Times New Roman"/>
              </w:rPr>
              <w:t>трави однорічні</w:t>
            </w:r>
          </w:p>
          <w:p w:rsidR="00766094" w:rsidRPr="00170232" w:rsidRDefault="00766094" w:rsidP="00DA1EAA">
            <w:pPr>
              <w:rPr>
                <w:rFonts w:ascii="Times New Roman" w:hAnsi="Times New Roman"/>
              </w:rPr>
            </w:pPr>
            <w:r w:rsidRPr="00170232">
              <w:rPr>
                <w:rFonts w:ascii="Times New Roman" w:hAnsi="Times New Roman"/>
              </w:rPr>
              <w:t>трави багаторічні</w:t>
            </w:r>
          </w:p>
        </w:tc>
        <w:tc>
          <w:tcPr>
            <w:tcW w:w="1276" w:type="dxa"/>
          </w:tcPr>
          <w:p w:rsidR="00766094" w:rsidRPr="00170232" w:rsidRDefault="00766094" w:rsidP="00DA1EAA">
            <w:pPr>
              <w:jc w:val="center"/>
              <w:rPr>
                <w:rFonts w:ascii="Times New Roman" w:hAnsi="Times New Roman"/>
              </w:rPr>
            </w:pPr>
            <w:r w:rsidRPr="00170232">
              <w:rPr>
                <w:rFonts w:ascii="Times New Roman" w:hAnsi="Times New Roman"/>
              </w:rPr>
              <w:t>385,50</w:t>
            </w:r>
          </w:p>
          <w:p w:rsidR="00766094" w:rsidRPr="00170232" w:rsidRDefault="00766094" w:rsidP="00DA1EAA">
            <w:pPr>
              <w:jc w:val="center"/>
              <w:rPr>
                <w:rFonts w:ascii="Times New Roman" w:hAnsi="Times New Roman"/>
              </w:rPr>
            </w:pPr>
            <w:r w:rsidRPr="00170232">
              <w:rPr>
                <w:rFonts w:ascii="Times New Roman" w:hAnsi="Times New Roman"/>
              </w:rPr>
              <w:t>93,50</w:t>
            </w:r>
          </w:p>
          <w:p w:rsidR="00766094" w:rsidRPr="00170232" w:rsidRDefault="00766094" w:rsidP="00DA1EAA">
            <w:pPr>
              <w:jc w:val="center"/>
              <w:rPr>
                <w:rFonts w:ascii="Times New Roman" w:hAnsi="Times New Roman"/>
              </w:rPr>
            </w:pPr>
            <w:r w:rsidRPr="00170232">
              <w:rPr>
                <w:rFonts w:ascii="Times New Roman" w:hAnsi="Times New Roman"/>
              </w:rPr>
              <w:t>235,00</w:t>
            </w:r>
          </w:p>
          <w:p w:rsidR="00766094" w:rsidRPr="00170232" w:rsidRDefault="00766094" w:rsidP="00DA1EAA">
            <w:pPr>
              <w:jc w:val="center"/>
              <w:rPr>
                <w:rFonts w:ascii="Times New Roman" w:hAnsi="Times New Roman"/>
              </w:rPr>
            </w:pPr>
            <w:r w:rsidRPr="00170232">
              <w:rPr>
                <w:rFonts w:ascii="Times New Roman" w:hAnsi="Times New Roman"/>
              </w:rPr>
              <w:t>57,00</w:t>
            </w:r>
          </w:p>
        </w:tc>
        <w:tc>
          <w:tcPr>
            <w:tcW w:w="1243" w:type="dxa"/>
          </w:tcPr>
          <w:p w:rsidR="00766094" w:rsidRPr="00170232" w:rsidRDefault="00766094" w:rsidP="00DA1EAA">
            <w:pPr>
              <w:jc w:val="center"/>
              <w:rPr>
                <w:rFonts w:ascii="Times New Roman" w:hAnsi="Times New Roman"/>
              </w:rPr>
            </w:pPr>
            <w:r w:rsidRPr="00170232">
              <w:rPr>
                <w:rFonts w:ascii="Times New Roman" w:hAnsi="Times New Roman"/>
              </w:rPr>
              <w:t>377,00</w:t>
            </w:r>
          </w:p>
          <w:p w:rsidR="00766094" w:rsidRPr="00170232" w:rsidRDefault="00766094" w:rsidP="00DA1EAA">
            <w:pPr>
              <w:jc w:val="center"/>
              <w:rPr>
                <w:rFonts w:ascii="Times New Roman" w:hAnsi="Times New Roman"/>
              </w:rPr>
            </w:pPr>
            <w:r w:rsidRPr="00170232">
              <w:rPr>
                <w:rFonts w:ascii="Times New Roman" w:hAnsi="Times New Roman"/>
              </w:rPr>
              <w:t>84,00</w:t>
            </w:r>
          </w:p>
          <w:p w:rsidR="00766094" w:rsidRPr="00170232" w:rsidRDefault="00766094" w:rsidP="00DA1EAA">
            <w:pPr>
              <w:jc w:val="center"/>
              <w:rPr>
                <w:rFonts w:ascii="Times New Roman" w:hAnsi="Times New Roman"/>
              </w:rPr>
            </w:pPr>
            <w:r w:rsidRPr="00170232">
              <w:rPr>
                <w:rFonts w:ascii="Times New Roman" w:hAnsi="Times New Roman"/>
              </w:rPr>
              <w:t>235,00</w:t>
            </w:r>
          </w:p>
          <w:p w:rsidR="00766094" w:rsidRPr="00170232" w:rsidRDefault="00766094" w:rsidP="00DA1EAA">
            <w:pPr>
              <w:jc w:val="center"/>
              <w:rPr>
                <w:rFonts w:ascii="Times New Roman" w:hAnsi="Times New Roman"/>
              </w:rPr>
            </w:pPr>
            <w:r w:rsidRPr="00170232">
              <w:rPr>
                <w:rFonts w:ascii="Times New Roman" w:hAnsi="Times New Roman"/>
              </w:rPr>
              <w:t>58,00</w:t>
            </w:r>
          </w:p>
        </w:tc>
        <w:tc>
          <w:tcPr>
            <w:tcW w:w="1270" w:type="dxa"/>
          </w:tcPr>
          <w:p w:rsidR="00766094" w:rsidRPr="00170232" w:rsidRDefault="00766094" w:rsidP="00DA1EAA">
            <w:pPr>
              <w:jc w:val="center"/>
              <w:rPr>
                <w:rFonts w:ascii="Times New Roman" w:hAnsi="Times New Roman"/>
              </w:rPr>
            </w:pPr>
            <w:r w:rsidRPr="00170232">
              <w:rPr>
                <w:rFonts w:ascii="Times New Roman" w:hAnsi="Times New Roman"/>
              </w:rPr>
              <w:t>-8,50</w:t>
            </w:r>
          </w:p>
          <w:p w:rsidR="00766094" w:rsidRPr="00170232" w:rsidRDefault="00766094" w:rsidP="00DA1EAA">
            <w:pPr>
              <w:jc w:val="center"/>
              <w:rPr>
                <w:rFonts w:ascii="Times New Roman" w:hAnsi="Times New Roman"/>
              </w:rPr>
            </w:pPr>
            <w:r w:rsidRPr="00170232">
              <w:rPr>
                <w:rFonts w:ascii="Times New Roman" w:hAnsi="Times New Roman"/>
              </w:rPr>
              <w:t>-9,80</w:t>
            </w:r>
          </w:p>
          <w:p w:rsidR="00766094" w:rsidRPr="00170232" w:rsidRDefault="00766094" w:rsidP="00DA1EAA">
            <w:pPr>
              <w:jc w:val="center"/>
              <w:rPr>
                <w:rFonts w:ascii="Times New Roman" w:hAnsi="Times New Roman"/>
              </w:rPr>
            </w:pPr>
            <w:r w:rsidRPr="00170232">
              <w:rPr>
                <w:rFonts w:ascii="Times New Roman" w:hAnsi="Times New Roman"/>
              </w:rPr>
              <w:t>0</w:t>
            </w:r>
          </w:p>
          <w:p w:rsidR="00766094" w:rsidRPr="00170232" w:rsidRDefault="00766094" w:rsidP="00DA1EAA">
            <w:pPr>
              <w:jc w:val="center"/>
              <w:rPr>
                <w:rFonts w:ascii="Times New Roman" w:hAnsi="Times New Roman"/>
              </w:rPr>
            </w:pPr>
            <w:r w:rsidRPr="00170232">
              <w:rPr>
                <w:rFonts w:ascii="Times New Roman" w:hAnsi="Times New Roman"/>
              </w:rPr>
              <w:t>1,00</w:t>
            </w:r>
          </w:p>
        </w:tc>
        <w:tc>
          <w:tcPr>
            <w:tcW w:w="1232" w:type="dxa"/>
          </w:tcPr>
          <w:p w:rsidR="00766094" w:rsidRPr="00170232" w:rsidRDefault="00766094" w:rsidP="00DA1EAA">
            <w:pPr>
              <w:jc w:val="center"/>
              <w:rPr>
                <w:rFonts w:ascii="Times New Roman" w:hAnsi="Times New Roman"/>
              </w:rPr>
            </w:pPr>
            <w:r w:rsidRPr="00170232">
              <w:rPr>
                <w:rFonts w:ascii="Times New Roman" w:hAnsi="Times New Roman"/>
              </w:rPr>
              <w:t>97,80</w:t>
            </w:r>
          </w:p>
          <w:p w:rsidR="00766094" w:rsidRPr="00170232" w:rsidRDefault="00766094" w:rsidP="00DA1EAA">
            <w:pPr>
              <w:jc w:val="center"/>
              <w:rPr>
                <w:rFonts w:ascii="Times New Roman" w:hAnsi="Times New Roman"/>
              </w:rPr>
            </w:pPr>
            <w:r w:rsidRPr="00170232">
              <w:rPr>
                <w:rFonts w:ascii="Times New Roman" w:hAnsi="Times New Roman"/>
              </w:rPr>
              <w:t>89,84</w:t>
            </w:r>
          </w:p>
          <w:p w:rsidR="00766094" w:rsidRPr="00170232" w:rsidRDefault="00766094" w:rsidP="00DA1EAA">
            <w:pPr>
              <w:jc w:val="center"/>
              <w:rPr>
                <w:rFonts w:ascii="Times New Roman" w:hAnsi="Times New Roman"/>
              </w:rPr>
            </w:pPr>
            <w:r w:rsidRPr="00170232">
              <w:rPr>
                <w:rFonts w:ascii="Times New Roman" w:hAnsi="Times New Roman"/>
              </w:rPr>
              <w:t>100,00</w:t>
            </w:r>
          </w:p>
          <w:p w:rsidR="00766094" w:rsidRPr="00170232" w:rsidRDefault="00766094" w:rsidP="00DA1EAA">
            <w:pPr>
              <w:jc w:val="center"/>
              <w:rPr>
                <w:rFonts w:ascii="Times New Roman" w:hAnsi="Times New Roman"/>
              </w:rPr>
            </w:pPr>
            <w:r w:rsidRPr="00170232">
              <w:rPr>
                <w:rFonts w:ascii="Times New Roman" w:hAnsi="Times New Roman"/>
              </w:rPr>
              <w:t>101,75</w:t>
            </w:r>
          </w:p>
        </w:tc>
      </w:tr>
    </w:tbl>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Протягом січня–вересня 2025 року сільськогосподарськими підприємствами громади зібрано 38 467,8 т пшениці з площі 4 531,2 га (середня врожайність - 84,9 ц/га), 3 590,9 т ячменю з площі 556,0 га (64,6 ц/га), 400,9 т соняшнику з площі 152,0 га (26,4 ц/га), 4 945,2 т сої з площі 1 539,8 га, 9 413,9 т ріпаку з площі 2 320,7 га (40,6 ц/га), 120,0 т картоплі з площі 4,0 га, 80,0 т овочів з площі 2,0 га (400,0 ц/га).</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Основними підприємствами, що здійснюють виробництво продукції тваринництва на території громади, є: СФГ «Надія», ТзОВ «Ґудвеллі Україна», СГВК ім. М. Грушевського, ТОВ «Агропартнер ЮА», СГ ТзОВ «Уїзд».</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За статистичними даними, кількість сільськогосподарських тварин в агропідприємствах громади станом на 01.10.2025 становить: велика рогата худоба - 1 570 голів, у т. ч. корови (молочні) - 838 голів; свійська птиця - 281 366 голів.</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Переробку молока, виробництво сиру, м’яса та ковбасних виробів здійснюють: ПП «Струмок», ТОВ «Галферміт», ТзОВ «Фактум Захід», ФГ «Шиманський», ТОВ «Рогатинський м’ясокомбінат», СОК «ЕКОМ», СФГ «Бурачок Віктора».</w: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Аквакультурою (риборозведенням) на території громади займаються 7 суб’єктів господарювання: ФГ «Бирич», СФГ «Лен-Пром», СФГ «Ярослав», ФГ «Малецький Василь», ФГ «Агро-Стандарт», СФГ «Лівчицького Я. В.», ТОВ «КСП Рибгосп «Княгиничі»».</w:t>
      </w:r>
    </w:p>
    <w:p w:rsidR="00766094" w:rsidRPr="00B514F3" w:rsidRDefault="00766094" w:rsidP="0094711F">
      <w:pPr>
        <w:spacing w:after="0" w:line="240" w:lineRule="auto"/>
        <w:jc w:val="both"/>
        <w:rPr>
          <w:rFonts w:ascii="Times New Roman" w:hAnsi="Times New Roman" w:cs="Calibri"/>
          <w: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sz w:val="28"/>
          <w:szCs w:val="28"/>
          <w:lang w:eastAsia="ru-RU"/>
        </w:rPr>
      </w:pPr>
      <w:r w:rsidRPr="00B514F3">
        <w:rPr>
          <w:rFonts w:ascii="Times New Roman" w:hAnsi="Times New Roman" w:cs="Calibri"/>
          <w:i/>
          <w:color w:val="000000"/>
          <w:sz w:val="28"/>
          <w:szCs w:val="28"/>
          <w:lang w:eastAsia="ru-RU"/>
        </w:rPr>
        <w:t>Торгівля та послуги.</w:t>
      </w:r>
      <w:r w:rsidRPr="00B514F3">
        <w:rPr>
          <w:rFonts w:ascii="Times New Roman" w:hAnsi="Times New Roman" w:cs="Calibri"/>
          <w:color w:val="000000"/>
          <w:sz w:val="28"/>
          <w:szCs w:val="28"/>
          <w:lang w:eastAsia="ru-RU"/>
        </w:rPr>
        <w:t xml:space="preserve"> На сьогоднішній день у Рогатинській МТГ створено необхідні умови для формування і забезпечення ефективного функціонування підприємств торгівлі, громадського харчування та побутового обслуговування населення, удосконалення відносин між суб’єктами підприємницької діяльності. На території громади зареєстрований ринок торгівлі, де відбувається торгівля продовольчими та непродовольчими товарами. Функціонує 7 перукарень, 7 готелів, 2 заклади ремонту одягу, 1 заклад ремонту взуття, 301 </w:t>
      </w:r>
      <w:r w:rsidRPr="00B514F3">
        <w:rPr>
          <w:rFonts w:ascii="Times New Roman" w:hAnsi="Times New Roman" w:cs="Calibri"/>
          <w:sz w:val="28"/>
          <w:szCs w:val="28"/>
          <w:lang w:eastAsia="ru-RU"/>
        </w:rPr>
        <w:t>заклад торгівлі, в т.ч. 21 заклад громадського харчування та 12 аптек.</w:t>
      </w:r>
    </w:p>
    <w:p w:rsidR="00766094" w:rsidRPr="00B514F3" w:rsidRDefault="00766094" w:rsidP="0094711F">
      <w:pPr>
        <w:spacing w:after="0" w:line="240" w:lineRule="auto"/>
        <w:ind w:firstLine="709"/>
        <w:jc w:val="both"/>
        <w:rPr>
          <w:rFonts w:ascii="Times New Roman" w:hAnsi="Times New Roman" w:cs="Calibri"/>
          <w: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i/>
          <w:color w:val="000000"/>
          <w:sz w:val="28"/>
          <w:szCs w:val="28"/>
          <w:lang w:eastAsia="ru-RU"/>
        </w:rPr>
        <w:t xml:space="preserve">Зовнішньоекономічна діяльність. </w:t>
      </w:r>
      <w:r w:rsidRPr="00B514F3">
        <w:rPr>
          <w:rFonts w:ascii="Times New Roman" w:hAnsi="Times New Roman" w:cs="Calibri"/>
          <w:color w:val="000000"/>
          <w:sz w:val="28"/>
          <w:szCs w:val="28"/>
          <w:lang w:eastAsia="ru-RU"/>
        </w:rPr>
        <w:t>За січень–червень 2025 року експорт товарів підприємств громади становив 15 574,7 тис. дол. США, що на 12 388,3 тис. дол. США, або на 44,3% менше, ніж у січні–червні 2024 року (27 963,0 тис. дол. США). Імпорт товарів зріс до 6 072,8 тис. дол. США, що на 679,1 тис. дол. США, або на 12,6% більше проти відповідного періоду 2024 року (5 393,70 тис. дол. США). Позитивне сальдо торгівлі товарами скоротилося з 22 569,3 до 9 501,9 тис. дол. США, або на 57,9%, а коефіцієнт покриття імпорту товарів експортом - із 5,18 до 2,56.</w:t>
      </w:r>
    </w:p>
    <w:p w:rsidR="00766094" w:rsidRPr="00B514F3" w:rsidRDefault="00766094" w:rsidP="0094711F">
      <w:pPr>
        <w:spacing w:after="0" w:line="240" w:lineRule="auto"/>
        <w:jc w:val="both"/>
        <w:rPr>
          <w:rFonts w:ascii="Times New Roman" w:hAnsi="Times New Roman" w:cs="Calibri"/>
          <w:color w:val="000000"/>
          <w:sz w:val="28"/>
          <w:szCs w:val="28"/>
          <w:lang w:eastAsia="ru-RU"/>
        </w:rPr>
      </w:pPr>
      <w:r w:rsidRPr="001022B6">
        <w:rPr>
          <w:rFonts w:ascii="Times New Roman" w:hAnsi="Times New Roman" w:cs="Calibri"/>
          <w:noProof/>
          <w:sz w:val="28"/>
          <w:szCs w:val="28"/>
          <w:lang w:val="en-US" w:eastAsia="en-US"/>
        </w:rPr>
        <w:pict>
          <v:shape id="Диаграмма 3" o:spid="_x0000_i1027" type="#_x0000_t75" style="width:475.5pt;height:183.75pt;visibility:visible"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">
            <v:imagedata r:id="rId11" o:title=""/>
            <o:lock v:ext="edit" aspectratio="f"/>
          </v:shape>
        </w:pict>
      </w: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p>
    <w:p w:rsidR="00766094" w:rsidRPr="00B514F3" w:rsidRDefault="00766094" w:rsidP="0094711F">
      <w:pPr>
        <w:spacing w:after="0" w:line="240" w:lineRule="auto"/>
        <w:ind w:firstLine="709"/>
        <w:jc w:val="both"/>
        <w:rPr>
          <w:rFonts w:ascii="Times New Roman" w:hAnsi="Times New Roman" w:cs="Calibri"/>
          <w:color w:val="000000"/>
          <w:sz w:val="28"/>
          <w:szCs w:val="28"/>
          <w:lang w:eastAsia="ru-RU"/>
        </w:rPr>
      </w:pPr>
      <w:r w:rsidRPr="00B514F3">
        <w:rPr>
          <w:rFonts w:ascii="Times New Roman" w:hAnsi="Times New Roman" w:cs="Calibri"/>
          <w:color w:val="000000"/>
          <w:sz w:val="28"/>
          <w:szCs w:val="28"/>
          <w:lang w:eastAsia="ru-RU"/>
        </w:rPr>
        <w:t>За межі країни переважно відвантажували продукти рослинного походження, деревину і вироби з деревини, продукцію хімічної та пов'язаних з нею галузей промисловості, полімерні матеріали, пластмаси, вироби з них та іншу неметалеву мінеральну продукцію.</w:t>
      </w:r>
    </w:p>
    <w:p w:rsidR="00766094" w:rsidRPr="00B514F3" w:rsidRDefault="00766094" w:rsidP="0094711F">
      <w:pPr>
        <w:spacing w:after="0" w:line="240" w:lineRule="auto"/>
        <w:ind w:firstLine="709"/>
        <w:jc w:val="both"/>
        <w:rPr>
          <w:rFonts w:ascii="Times New Roman" w:hAnsi="Times New Roman" w:cs="Calibri"/>
          <w:sz w:val="28"/>
          <w:szCs w:val="28"/>
          <w:lang w:eastAsia="ru-RU"/>
        </w:rPr>
      </w:pPr>
      <w:r w:rsidRPr="00B514F3">
        <w:rPr>
          <w:rFonts w:ascii="Times New Roman" w:hAnsi="Times New Roman" w:cs="Calibri"/>
          <w:i/>
          <w:color w:val="000000"/>
          <w:sz w:val="28"/>
          <w:szCs w:val="28"/>
          <w:lang w:eastAsia="ru-RU"/>
        </w:rPr>
        <w:t>Інвестиції, промоція, міжнародна співпраця та гранти.</w:t>
      </w:r>
      <w:r w:rsidRPr="00B514F3">
        <w:rPr>
          <w:rFonts w:ascii="Times New Roman" w:hAnsi="Times New Roman" w:cs="Calibri"/>
          <w:color w:val="000000"/>
          <w:sz w:val="28"/>
          <w:szCs w:val="28"/>
          <w:lang w:eastAsia="ru-RU"/>
        </w:rPr>
        <w:t xml:space="preserve"> За січень–червень 2025 року підприємствами та організаціями громади за рахунок усіх джерел фінансування освоєно 129 805,0 тис. грн капітальних інвестицій</w:t>
      </w:r>
      <w:r w:rsidRPr="00B514F3">
        <w:rPr>
          <w:rFonts w:ascii="Times New Roman" w:hAnsi="Times New Roman" w:cs="Calibri"/>
          <w:sz w:val="28"/>
          <w:szCs w:val="28"/>
          <w:lang w:eastAsia="ru-RU"/>
        </w:rPr>
        <w:t>, що на 60 008,0 тис. грн, або на 31,61% менше, ніж у січні–червні 2024 року (189 813,0 тис. грн). У розрахунку на одну особу - 4 158,9 грн, що на 1 922,7 грн, або на 31,61% менше порівняно з відповідним періодом 2024 року (6 081,6 грн).</w:t>
      </w:r>
    </w:p>
    <w:p w:rsidR="00766094" w:rsidRPr="00B514F3" w:rsidRDefault="00766094" w:rsidP="0094711F">
      <w:pPr>
        <w:spacing w:after="0" w:line="240" w:lineRule="auto"/>
        <w:jc w:val="center"/>
        <w:rPr>
          <w:rFonts w:ascii="Times New Roman" w:hAnsi="Times New Roman" w:cs="Calibri"/>
          <w:color w:val="FF0000"/>
          <w:sz w:val="28"/>
          <w:szCs w:val="28"/>
          <w:lang w:eastAsia="ru-RU"/>
        </w:rPr>
      </w:pPr>
      <w:r w:rsidRPr="001022B6">
        <w:rPr>
          <w:rFonts w:ascii="Times New Roman" w:hAnsi="Times New Roman" w:cs="Calibri"/>
          <w:noProof/>
          <w:sz w:val="28"/>
          <w:szCs w:val="28"/>
          <w:lang w:val="en-US" w:eastAsia="en-US"/>
        </w:rPr>
        <w:pict>
          <v:shape id="Диаграмма 4" o:spid="_x0000_i1028" type="#_x0000_t75" style="width:465pt;height:177pt;visibility:visible"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">
            <v:imagedata r:id="rId12" o:title=""/>
            <o:lock v:ext="edit" aspectratio="f"/>
          </v:shape>
        </w:pict>
      </w:r>
    </w:p>
    <w:p w:rsidR="00766094" w:rsidRPr="00B514F3" w:rsidRDefault="00766094" w:rsidP="0094711F">
      <w:pPr>
        <w:spacing w:after="0" w:line="240" w:lineRule="auto"/>
        <w:ind w:firstLine="709"/>
        <w:jc w:val="both"/>
        <w:rPr>
          <w:rFonts w:ascii="Times New Roman" w:hAnsi="Times New Roman" w:cs="Calibri"/>
          <w:color w:val="FF0000"/>
          <w:sz w:val="28"/>
          <w:szCs w:val="28"/>
          <w:lang w:eastAsia="ru-RU"/>
        </w:rPr>
      </w:pPr>
    </w:p>
    <w:p w:rsidR="00766094" w:rsidRDefault="00766094" w:rsidP="0094711F">
      <w:pPr>
        <w:spacing w:after="0" w:line="240" w:lineRule="auto"/>
        <w:jc w:val="both"/>
        <w:rPr>
          <w:rFonts w:ascii="Times New Roman" w:hAnsi="Times New Roman"/>
          <w:sz w:val="28"/>
          <w:szCs w:val="28"/>
        </w:rPr>
      </w:pPr>
    </w:p>
    <w:p w:rsidR="00766094" w:rsidRPr="00B514F3" w:rsidRDefault="00766094" w:rsidP="0094711F">
      <w:pPr>
        <w:spacing w:after="0" w:line="240" w:lineRule="auto"/>
        <w:jc w:val="right"/>
        <w:rPr>
          <w:rFonts w:ascii="Times New Roman" w:hAnsi="Times New Roman"/>
          <w:b/>
          <w:sz w:val="28"/>
          <w:szCs w:val="28"/>
          <w:lang w:eastAsia="ru-RU"/>
        </w:rPr>
      </w:pPr>
      <w:r w:rsidRPr="00B514F3">
        <w:rPr>
          <w:rFonts w:ascii="Times New Roman" w:hAnsi="Times New Roman"/>
          <w:b/>
          <w:sz w:val="28"/>
          <w:szCs w:val="28"/>
          <w:lang w:eastAsia="ru-RU"/>
        </w:rPr>
        <w:t xml:space="preserve">Основні прогнозні  показники економічного і соціального розвитку </w:t>
      </w:r>
    </w:p>
    <w:p w:rsidR="00766094" w:rsidRPr="00B514F3" w:rsidRDefault="00766094" w:rsidP="0094711F">
      <w:pPr>
        <w:spacing w:after="0" w:line="240" w:lineRule="auto"/>
        <w:jc w:val="center"/>
        <w:rPr>
          <w:rFonts w:ascii="Times New Roman" w:hAnsi="Times New Roman"/>
          <w:b/>
          <w:sz w:val="28"/>
          <w:szCs w:val="28"/>
          <w:lang w:eastAsia="ru-RU"/>
        </w:rPr>
      </w:pPr>
      <w:r w:rsidRPr="00B514F3">
        <w:rPr>
          <w:rFonts w:ascii="Times New Roman" w:hAnsi="Times New Roman"/>
          <w:b/>
          <w:sz w:val="28"/>
          <w:szCs w:val="28"/>
          <w:lang w:eastAsia="ru-RU"/>
        </w:rPr>
        <w:t>Рогатинської міської територіальної громади на 2026-2028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6"/>
        <w:gridCol w:w="689"/>
        <w:gridCol w:w="992"/>
        <w:gridCol w:w="993"/>
        <w:gridCol w:w="992"/>
        <w:gridCol w:w="1215"/>
        <w:gridCol w:w="916"/>
        <w:gridCol w:w="916"/>
        <w:gridCol w:w="916"/>
      </w:tblGrid>
      <w:tr w:rsidR="00766094" w:rsidRPr="00B514F3" w:rsidTr="00DA1EAA">
        <w:trPr>
          <w:trHeight w:val="195"/>
        </w:trPr>
        <w:tc>
          <w:tcPr>
            <w:tcW w:w="1716" w:type="dxa"/>
            <w:vMerge w:val="restart"/>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Найменування показника одиниці виміру</w:t>
            </w:r>
          </w:p>
        </w:tc>
        <w:tc>
          <w:tcPr>
            <w:tcW w:w="3666" w:type="dxa"/>
            <w:gridSpan w:val="4"/>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Факт</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Очікуване</w:t>
            </w:r>
          </w:p>
        </w:tc>
        <w:tc>
          <w:tcPr>
            <w:tcW w:w="2748" w:type="dxa"/>
            <w:gridSpan w:val="3"/>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Прогноз</w:t>
            </w:r>
          </w:p>
        </w:tc>
      </w:tr>
      <w:tr w:rsidR="00766094" w:rsidRPr="00B514F3" w:rsidTr="00DA1EAA">
        <w:trPr>
          <w:trHeight w:val="249"/>
        </w:trPr>
        <w:tc>
          <w:tcPr>
            <w:tcW w:w="1716" w:type="dxa"/>
            <w:vMerge/>
          </w:tcPr>
          <w:p w:rsidR="00766094" w:rsidRPr="00170232" w:rsidRDefault="00766094" w:rsidP="00DA1EAA">
            <w:pPr>
              <w:jc w:val="center"/>
              <w:rPr>
                <w:rFonts w:ascii="Times New Roman" w:hAnsi="Times New Roman"/>
                <w:iCs/>
                <w:sz w:val="20"/>
                <w:szCs w:val="20"/>
                <w:lang w:eastAsia="ru-RU"/>
              </w:rPr>
            </w:pP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2021</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2022</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val="en-US" w:eastAsia="ru-RU"/>
              </w:rPr>
              <w:t>2023</w:t>
            </w:r>
          </w:p>
        </w:tc>
        <w:tc>
          <w:tcPr>
            <w:tcW w:w="992"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iCs/>
                <w:sz w:val="20"/>
                <w:szCs w:val="20"/>
                <w:lang w:val="en-US" w:eastAsia="ru-RU"/>
              </w:rPr>
              <w:t>2024</w:t>
            </w:r>
          </w:p>
        </w:tc>
        <w:tc>
          <w:tcPr>
            <w:tcW w:w="1215"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iCs/>
                <w:sz w:val="20"/>
                <w:szCs w:val="20"/>
                <w:lang w:val="en-US" w:eastAsia="ru-RU"/>
              </w:rPr>
              <w:t>2025</w:t>
            </w:r>
          </w:p>
        </w:tc>
        <w:tc>
          <w:tcPr>
            <w:tcW w:w="916"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iCs/>
                <w:sz w:val="20"/>
                <w:szCs w:val="20"/>
                <w:lang w:val="en-US" w:eastAsia="ru-RU"/>
              </w:rPr>
              <w:t>2026</w:t>
            </w:r>
          </w:p>
        </w:tc>
        <w:tc>
          <w:tcPr>
            <w:tcW w:w="916"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iCs/>
                <w:sz w:val="20"/>
                <w:szCs w:val="20"/>
                <w:lang w:eastAsia="ru-RU"/>
              </w:rPr>
              <w:t>2027</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2028</w:t>
            </w:r>
          </w:p>
        </w:tc>
      </w:tr>
      <w:tr w:rsidR="00766094" w:rsidRPr="00B514F3" w:rsidTr="00DA1EAA">
        <w:trPr>
          <w:trHeight w:val="318"/>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Чисельність наявного населення (осіб)</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31499</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31211</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31091</w:t>
            </w:r>
          </w:p>
        </w:tc>
        <w:tc>
          <w:tcPr>
            <w:tcW w:w="992" w:type="dxa"/>
          </w:tcPr>
          <w:p w:rsidR="00766094" w:rsidRPr="00170232" w:rsidRDefault="00766094" w:rsidP="00DA1EAA">
            <w:pPr>
              <w:jc w:val="center"/>
              <w:rPr>
                <w:rFonts w:ascii="Times New Roman" w:hAnsi="Times New Roman"/>
                <w:sz w:val="20"/>
                <w:szCs w:val="20"/>
                <w:lang w:eastAsia="ru-RU"/>
              </w:rPr>
            </w:pPr>
            <w:r w:rsidRPr="00170232">
              <w:rPr>
                <w:rFonts w:ascii="Times New Roman" w:hAnsi="Times New Roman"/>
                <w:sz w:val="20"/>
                <w:szCs w:val="20"/>
                <w:lang w:eastAsia="ru-RU"/>
              </w:rPr>
              <w:t>30648</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30505</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30199</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29560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29350</w:t>
            </w:r>
          </w:p>
        </w:tc>
      </w:tr>
      <w:tr w:rsidR="00766094" w:rsidRPr="00B514F3" w:rsidTr="00DA1EAA">
        <w:trPr>
          <w:trHeight w:val="318"/>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Обсяг реалізованої промислової продукції (млн. грн)</w:t>
            </w:r>
          </w:p>
        </w:tc>
        <w:tc>
          <w:tcPr>
            <w:tcW w:w="689"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sz w:val="20"/>
                <w:szCs w:val="20"/>
                <w:lang w:eastAsia="ru-RU"/>
              </w:rPr>
              <w:t>1 73</w:t>
            </w:r>
            <w:r w:rsidRPr="00170232">
              <w:rPr>
                <w:rFonts w:ascii="Times New Roman" w:hAnsi="Times New Roman"/>
                <w:sz w:val="20"/>
                <w:szCs w:val="20"/>
                <w:lang w:val="en-US" w:eastAsia="ru-RU"/>
              </w:rPr>
              <w:t>7,70</w:t>
            </w:r>
          </w:p>
        </w:tc>
        <w:tc>
          <w:tcPr>
            <w:tcW w:w="992" w:type="dxa"/>
          </w:tcPr>
          <w:p w:rsidR="00766094" w:rsidRPr="00170232" w:rsidRDefault="00766094" w:rsidP="00DA1EAA">
            <w:pPr>
              <w:jc w:val="center"/>
              <w:rPr>
                <w:rFonts w:ascii="Times New Roman" w:hAnsi="Times New Roman"/>
                <w:iCs/>
                <w:sz w:val="20"/>
                <w:szCs w:val="20"/>
                <w:lang w:val="en-US" w:eastAsia="ru-RU"/>
              </w:rPr>
            </w:pPr>
            <w:r w:rsidRPr="00170232">
              <w:rPr>
                <w:rFonts w:ascii="Times New Roman" w:hAnsi="Times New Roman"/>
                <w:sz w:val="20"/>
                <w:szCs w:val="20"/>
                <w:lang w:eastAsia="ru-RU"/>
              </w:rPr>
              <w:t>1358,4</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1629,7</w:t>
            </w:r>
          </w:p>
        </w:tc>
        <w:tc>
          <w:tcPr>
            <w:tcW w:w="992" w:type="dxa"/>
          </w:tcPr>
          <w:p w:rsidR="00766094" w:rsidRPr="00170232" w:rsidRDefault="00766094" w:rsidP="00DA1EAA">
            <w:pPr>
              <w:jc w:val="center"/>
              <w:rPr>
                <w:rFonts w:ascii="Times New Roman" w:hAnsi="Times New Roman"/>
                <w:color w:val="FF0000"/>
                <w:sz w:val="20"/>
                <w:szCs w:val="20"/>
                <w:lang w:eastAsia="ru-RU"/>
              </w:rPr>
            </w:pPr>
            <w:r w:rsidRPr="00170232">
              <w:rPr>
                <w:rFonts w:ascii="Times New Roman" w:hAnsi="Times New Roman"/>
                <w:sz w:val="20"/>
                <w:szCs w:val="20"/>
                <w:lang w:eastAsia="ru-RU"/>
              </w:rPr>
              <w:t>2066,7</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2450,5</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2845,5</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3020,0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3250,0</w:t>
            </w:r>
          </w:p>
        </w:tc>
      </w:tr>
      <w:tr w:rsidR="00766094" w:rsidRPr="00B514F3" w:rsidTr="00DA1EAA">
        <w:trPr>
          <w:trHeight w:val="333"/>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Обсяг капітальних інвестицій (млн. грн)</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134,1</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95,4</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257,2</w:t>
            </w:r>
          </w:p>
        </w:tc>
        <w:tc>
          <w:tcPr>
            <w:tcW w:w="992" w:type="dxa"/>
          </w:tcPr>
          <w:p w:rsidR="00766094" w:rsidRPr="00170232" w:rsidRDefault="00766094" w:rsidP="00DA1EAA">
            <w:pPr>
              <w:jc w:val="center"/>
              <w:rPr>
                <w:rFonts w:ascii="Times New Roman" w:hAnsi="Times New Roman"/>
                <w:color w:val="FF0000"/>
                <w:sz w:val="20"/>
                <w:szCs w:val="20"/>
                <w:lang w:eastAsia="ru-RU"/>
              </w:rPr>
            </w:pPr>
            <w:r w:rsidRPr="00170232">
              <w:rPr>
                <w:rFonts w:ascii="Times New Roman" w:hAnsi="Times New Roman"/>
                <w:sz w:val="20"/>
                <w:szCs w:val="20"/>
                <w:lang w:eastAsia="ru-RU"/>
              </w:rPr>
              <w:t>355,9</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395,6</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427,1</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455,0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470,5</w:t>
            </w:r>
          </w:p>
        </w:tc>
      </w:tr>
      <w:tr w:rsidR="00766094" w:rsidRPr="00B514F3" w:rsidTr="00DA1EAA">
        <w:trPr>
          <w:trHeight w:val="318"/>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Обсяг експорту товарів, тис. дол. США</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11728,9</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35153,1</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54475,9</w:t>
            </w:r>
          </w:p>
        </w:tc>
        <w:tc>
          <w:tcPr>
            <w:tcW w:w="992" w:type="dxa"/>
          </w:tcPr>
          <w:p w:rsidR="00766094" w:rsidRPr="00170232" w:rsidRDefault="00766094" w:rsidP="00DA1EAA">
            <w:pPr>
              <w:jc w:val="center"/>
              <w:rPr>
                <w:rFonts w:ascii="Times New Roman" w:hAnsi="Times New Roman"/>
                <w:sz w:val="20"/>
                <w:szCs w:val="20"/>
                <w:lang w:eastAsia="ru-RU"/>
              </w:rPr>
            </w:pPr>
            <w:r w:rsidRPr="00170232">
              <w:rPr>
                <w:rFonts w:ascii="Times New Roman" w:hAnsi="Times New Roman"/>
                <w:sz w:val="20"/>
                <w:szCs w:val="20"/>
                <w:lang w:eastAsia="ru-RU"/>
              </w:rPr>
              <w:t>44428,0</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49362,5</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54298,3</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59728,0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65700,8</w:t>
            </w:r>
          </w:p>
        </w:tc>
      </w:tr>
      <w:tr w:rsidR="00766094" w:rsidRPr="00B514F3" w:rsidTr="00DA1EAA">
        <w:trPr>
          <w:trHeight w:val="318"/>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Обсяг імпорту товарів, тис. дол. США</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9897,9</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9740,7</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10693,1</w:t>
            </w:r>
          </w:p>
        </w:tc>
        <w:tc>
          <w:tcPr>
            <w:tcW w:w="992" w:type="dxa"/>
          </w:tcPr>
          <w:p w:rsidR="00766094" w:rsidRPr="00170232" w:rsidRDefault="00766094" w:rsidP="00DA1EAA">
            <w:pPr>
              <w:jc w:val="center"/>
              <w:rPr>
                <w:rFonts w:ascii="Times New Roman" w:hAnsi="Times New Roman"/>
                <w:sz w:val="20"/>
                <w:szCs w:val="20"/>
                <w:lang w:eastAsia="ru-RU"/>
              </w:rPr>
            </w:pPr>
            <w:r w:rsidRPr="00170232">
              <w:rPr>
                <w:rFonts w:ascii="Times New Roman" w:hAnsi="Times New Roman"/>
                <w:sz w:val="20"/>
                <w:szCs w:val="20"/>
                <w:lang w:eastAsia="ru-RU"/>
              </w:rPr>
              <w:t>13327,0</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14992,4</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16491,6</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12402,9</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18140,8</w:t>
            </w:r>
          </w:p>
        </w:tc>
      </w:tr>
      <w:tr w:rsidR="00766094" w:rsidRPr="00B514F3" w:rsidTr="00DA1EAA">
        <w:trPr>
          <w:trHeight w:val="318"/>
        </w:trPr>
        <w:tc>
          <w:tcPr>
            <w:tcW w:w="17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color w:val="000000"/>
                <w:sz w:val="20"/>
                <w:szCs w:val="20"/>
                <w:lang w:eastAsia="ru-RU"/>
              </w:rPr>
              <w:t>Загальна площа житлових будівель, прийнятих в</w:t>
            </w:r>
            <w:r w:rsidRPr="00170232">
              <w:rPr>
                <w:rFonts w:ascii="Times New Roman" w:hAnsi="Times New Roman"/>
                <w:color w:val="000000"/>
                <w:sz w:val="20"/>
                <w:szCs w:val="20"/>
                <w:lang w:eastAsia="ru-RU"/>
              </w:rPr>
              <w:br/>
              <w:t>експлуатацію, м2</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1312</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2621</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1633</w:t>
            </w:r>
          </w:p>
        </w:tc>
        <w:tc>
          <w:tcPr>
            <w:tcW w:w="992" w:type="dxa"/>
          </w:tcPr>
          <w:p w:rsidR="00766094" w:rsidRPr="00170232" w:rsidRDefault="00766094" w:rsidP="00DA1EAA">
            <w:pPr>
              <w:jc w:val="center"/>
              <w:rPr>
                <w:rFonts w:ascii="Times New Roman" w:hAnsi="Times New Roman"/>
                <w:color w:val="FF0000"/>
                <w:sz w:val="20"/>
                <w:szCs w:val="20"/>
                <w:lang w:eastAsia="ru-RU"/>
              </w:rPr>
            </w:pPr>
            <w:r w:rsidRPr="00170232">
              <w:rPr>
                <w:rFonts w:ascii="Times New Roman" w:hAnsi="Times New Roman"/>
                <w:sz w:val="20"/>
                <w:szCs w:val="20"/>
                <w:lang w:eastAsia="ru-RU"/>
              </w:rPr>
              <w:t>2387</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2400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sz w:val="20"/>
                <w:szCs w:val="20"/>
                <w:lang w:eastAsia="ru-RU"/>
              </w:rPr>
              <w:t>2450,0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2500,0</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2550,0</w:t>
            </w:r>
          </w:p>
        </w:tc>
      </w:tr>
      <w:tr w:rsidR="00766094" w:rsidRPr="00B514F3" w:rsidTr="00DA1EAA">
        <w:trPr>
          <w:trHeight w:val="287"/>
        </w:trPr>
        <w:tc>
          <w:tcPr>
            <w:tcW w:w="1716" w:type="dxa"/>
          </w:tcPr>
          <w:p w:rsidR="00766094" w:rsidRPr="00170232" w:rsidRDefault="00766094" w:rsidP="00DA1EAA">
            <w:pPr>
              <w:jc w:val="center"/>
              <w:rPr>
                <w:rFonts w:ascii="Times New Roman" w:hAnsi="Times New Roman"/>
                <w:color w:val="000000"/>
                <w:sz w:val="20"/>
                <w:szCs w:val="20"/>
                <w:lang w:eastAsia="ru-RU"/>
              </w:rPr>
            </w:pPr>
            <w:r w:rsidRPr="00170232">
              <w:rPr>
                <w:rFonts w:ascii="Times New Roman" w:hAnsi="Times New Roman"/>
                <w:color w:val="000000"/>
                <w:sz w:val="20"/>
                <w:szCs w:val="20"/>
                <w:lang w:eastAsia="ru-RU"/>
              </w:rPr>
              <w:t>Рівень зареєстрованого безробіття (у % до економічно активного населення працездатного віку)</w:t>
            </w:r>
          </w:p>
        </w:tc>
        <w:tc>
          <w:tcPr>
            <w:tcW w:w="689"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4,60</w:t>
            </w:r>
          </w:p>
        </w:tc>
        <w:tc>
          <w:tcPr>
            <w:tcW w:w="992"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2,60</w:t>
            </w:r>
          </w:p>
        </w:tc>
        <w:tc>
          <w:tcPr>
            <w:tcW w:w="993"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1,70</w:t>
            </w:r>
          </w:p>
        </w:tc>
        <w:tc>
          <w:tcPr>
            <w:tcW w:w="992" w:type="dxa"/>
          </w:tcPr>
          <w:p w:rsidR="00766094" w:rsidRPr="00170232" w:rsidRDefault="00766094" w:rsidP="00DA1EAA">
            <w:pPr>
              <w:jc w:val="center"/>
              <w:rPr>
                <w:rFonts w:ascii="Times New Roman" w:hAnsi="Times New Roman"/>
                <w:iCs/>
                <w:color w:val="FF0000"/>
                <w:sz w:val="20"/>
                <w:szCs w:val="20"/>
                <w:lang w:eastAsia="ru-RU"/>
              </w:rPr>
            </w:pPr>
            <w:r w:rsidRPr="00170232">
              <w:rPr>
                <w:rFonts w:ascii="Times New Roman" w:hAnsi="Times New Roman"/>
                <w:iCs/>
                <w:sz w:val="20"/>
                <w:szCs w:val="20"/>
                <w:lang w:eastAsia="ru-RU"/>
              </w:rPr>
              <w:t>1,5</w:t>
            </w:r>
          </w:p>
        </w:tc>
        <w:tc>
          <w:tcPr>
            <w:tcW w:w="1215"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1,5</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1,4</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1,4</w:t>
            </w:r>
          </w:p>
        </w:tc>
        <w:tc>
          <w:tcPr>
            <w:tcW w:w="916" w:type="dxa"/>
          </w:tcPr>
          <w:p w:rsidR="00766094" w:rsidRPr="00170232" w:rsidRDefault="00766094" w:rsidP="00DA1EAA">
            <w:pPr>
              <w:jc w:val="center"/>
              <w:rPr>
                <w:rFonts w:ascii="Times New Roman" w:hAnsi="Times New Roman"/>
                <w:iCs/>
                <w:sz w:val="20"/>
                <w:szCs w:val="20"/>
                <w:lang w:eastAsia="ru-RU"/>
              </w:rPr>
            </w:pPr>
            <w:r w:rsidRPr="00170232">
              <w:rPr>
                <w:rFonts w:ascii="Times New Roman" w:hAnsi="Times New Roman"/>
                <w:iCs/>
                <w:sz w:val="20"/>
                <w:szCs w:val="20"/>
                <w:lang w:eastAsia="ru-RU"/>
              </w:rPr>
              <w:t>1,2</w:t>
            </w:r>
          </w:p>
        </w:tc>
      </w:tr>
    </w:tbl>
    <w:p w:rsidR="00766094" w:rsidRPr="00B514F3" w:rsidRDefault="00766094" w:rsidP="0094711F">
      <w:pPr>
        <w:spacing w:after="0" w:line="240" w:lineRule="auto"/>
        <w:jc w:val="center"/>
        <w:rPr>
          <w:rFonts w:ascii="Times New Roman" w:hAnsi="Times New Roman"/>
          <w:b/>
          <w:sz w:val="28"/>
          <w:szCs w:val="28"/>
          <w:lang w:eastAsia="ru-RU"/>
        </w:rPr>
      </w:pPr>
    </w:p>
    <w:p w:rsidR="00766094" w:rsidRPr="009C7EA6" w:rsidRDefault="00766094" w:rsidP="009C7EA6">
      <w:pPr>
        <w:spacing w:after="0" w:line="240" w:lineRule="auto"/>
        <w:jc w:val="center"/>
        <w:rPr>
          <w:rFonts w:ascii="Times New Roman" w:hAnsi="Times New Roman"/>
          <w:b/>
          <w:sz w:val="28"/>
          <w:szCs w:val="28"/>
          <w:lang w:eastAsia="ru-RU"/>
        </w:rPr>
      </w:pPr>
    </w:p>
    <w:p w:rsidR="00766094" w:rsidRPr="009C7EA6" w:rsidRDefault="00766094" w:rsidP="009C7EA6">
      <w:pPr>
        <w:spacing w:after="0"/>
        <w:ind w:firstLine="708"/>
        <w:jc w:val="both"/>
        <w:rPr>
          <w:rFonts w:ascii="Times New Roman" w:hAnsi="Times New Roman"/>
          <w:iCs/>
          <w:sz w:val="28"/>
        </w:rPr>
      </w:pPr>
    </w:p>
    <w:p w:rsidR="00766094" w:rsidRPr="009C7EA6" w:rsidRDefault="00766094" w:rsidP="009C7EA6">
      <w:pPr>
        <w:spacing w:after="0" w:line="240" w:lineRule="auto"/>
        <w:rPr>
          <w:rFonts w:ascii="Times New Roman" w:hAnsi="Times New Roman"/>
          <w:b/>
          <w:color w:val="000000"/>
          <w:sz w:val="28"/>
        </w:rPr>
      </w:pPr>
      <w:r w:rsidRPr="009C7EA6">
        <w:rPr>
          <w:rFonts w:ascii="Times New Roman" w:hAnsi="Times New Roman"/>
          <w:iCs/>
          <w:sz w:val="28"/>
        </w:rPr>
        <w:t xml:space="preserve">             </w:t>
      </w:r>
      <w:r w:rsidRPr="009C7EA6">
        <w:rPr>
          <w:rFonts w:ascii="Times New Roman" w:hAnsi="Times New Roman"/>
          <w:b/>
          <w:color w:val="000000"/>
          <w:sz w:val="28"/>
        </w:rPr>
        <w:t xml:space="preserve">  Оцінка доходів бюджету Рогатинської міської територіальної</w:t>
      </w:r>
    </w:p>
    <w:p w:rsidR="00766094" w:rsidRPr="009C7EA6" w:rsidRDefault="00766094" w:rsidP="009C7EA6">
      <w:pPr>
        <w:spacing w:after="0" w:line="240" w:lineRule="auto"/>
        <w:jc w:val="center"/>
        <w:rPr>
          <w:rFonts w:ascii="Times New Roman" w:hAnsi="Times New Roman"/>
          <w:b/>
          <w:color w:val="000000"/>
          <w:sz w:val="28"/>
        </w:rPr>
      </w:pPr>
      <w:r w:rsidRPr="009C7EA6">
        <w:rPr>
          <w:rFonts w:ascii="Times New Roman" w:hAnsi="Times New Roman"/>
          <w:b/>
          <w:color w:val="000000"/>
          <w:sz w:val="28"/>
        </w:rPr>
        <w:t xml:space="preserve"> громади на 2025 рік</w:t>
      </w:r>
    </w:p>
    <w:p w:rsidR="00766094" w:rsidRPr="009C7EA6" w:rsidRDefault="00766094" w:rsidP="009C7EA6">
      <w:pPr>
        <w:spacing w:after="0" w:line="240" w:lineRule="auto"/>
        <w:ind w:firstLine="426"/>
        <w:jc w:val="both"/>
        <w:rPr>
          <w:rFonts w:ascii="Times New Roman" w:hAnsi="Times New Roman"/>
          <w:color w:val="000000"/>
          <w:sz w:val="28"/>
        </w:rPr>
      </w:pPr>
    </w:p>
    <w:p w:rsidR="00766094" w:rsidRPr="009C7EA6" w:rsidRDefault="00766094" w:rsidP="009C7EA6">
      <w:pPr>
        <w:spacing w:after="0" w:line="240" w:lineRule="auto"/>
        <w:jc w:val="both"/>
        <w:rPr>
          <w:rFonts w:ascii="Times New Roman" w:hAnsi="Times New Roman"/>
          <w:b/>
          <w:color w:val="000000"/>
          <w:sz w:val="28"/>
        </w:rPr>
      </w:pPr>
      <w:r w:rsidRPr="009C7EA6">
        <w:rPr>
          <w:rFonts w:ascii="Times New Roman" w:hAnsi="Times New Roman"/>
          <w:color w:val="000000"/>
          <w:sz w:val="28"/>
          <w:szCs w:val="28"/>
        </w:rPr>
        <w:t xml:space="preserve">             Слід зазаначити, що в умовах воєнного стану ситуація з наповненням міського бюджету є складною. </w:t>
      </w:r>
      <w:r w:rsidRPr="009C7EA6">
        <w:rPr>
          <w:rFonts w:ascii="Times New Roman" w:hAnsi="Times New Roman"/>
          <w:color w:val="000000"/>
          <w:sz w:val="28"/>
        </w:rPr>
        <w:t xml:space="preserve">Діяльність територіальної громади у 2025 році була направлена </w:t>
      </w:r>
      <w:r w:rsidRPr="009C7EA6">
        <w:rPr>
          <w:rFonts w:ascii="Times New Roman" w:hAnsi="Times New Roman"/>
          <w:sz w:val="28"/>
          <w:szCs w:val="28"/>
        </w:rPr>
        <w:t>не лише на найбільш пріоритетні напрямки соціально-економічного розвитку громади, а і для посилення територіальної оборони, функціонування бюджетних установ в умовах війни, здійснення підтримки військових частин.</w:t>
      </w:r>
    </w:p>
    <w:p w:rsidR="00766094" w:rsidRPr="009C7EA6" w:rsidRDefault="00766094" w:rsidP="009C7EA6">
      <w:pPr>
        <w:spacing w:after="0" w:line="240" w:lineRule="auto"/>
        <w:jc w:val="both"/>
        <w:rPr>
          <w:rFonts w:ascii="Times New Roman" w:hAnsi="Times New Roman"/>
          <w:color w:val="000000"/>
          <w:sz w:val="28"/>
          <w:szCs w:val="28"/>
          <w:lang w:eastAsia="en-US"/>
        </w:rPr>
      </w:pPr>
      <w:r w:rsidRPr="009C7EA6">
        <w:rPr>
          <w:rFonts w:ascii="Times New Roman" w:hAnsi="Times New Roman"/>
          <w:sz w:val="28"/>
        </w:rPr>
        <w:t xml:space="preserve">            Так за січень-листопад 2025 року до бюджету громади надійшло доходів до загального та спеціального фондів з урахуванням міжбюджетних трансфертів в сумі 347648,4 тис. грн з них: базова дотація – 20120,1 тис. грн,</w:t>
      </w:r>
      <w:r w:rsidRPr="009C7EA6">
        <w:rPr>
          <w:rFonts w:cs="Calibri"/>
          <w:color w:val="000000"/>
          <w:sz w:val="20"/>
          <w:szCs w:val="20"/>
        </w:rPr>
        <w:t xml:space="preserve"> </w:t>
      </w:r>
      <w:r w:rsidRPr="009C7EA6">
        <w:rPr>
          <w:rFonts w:ascii="Times New Roman" w:hAnsi="Times New Roman"/>
          <w:color w:val="000000"/>
          <w:sz w:val="28"/>
          <w:szCs w:val="28"/>
          <w:lang w:eastAsia="en-US"/>
        </w:rPr>
        <w:t xml:space="preserve">субвенція з державного бюджету місцевим бюджетам на забезпечення харчуванням учнів закладів загальної середньої освіти – 1650,0 тис. грн, </w:t>
      </w:r>
      <w:r w:rsidRPr="009C7EA6">
        <w:rPr>
          <w:rFonts w:ascii="Times New Roman" w:hAnsi="Times New Roman"/>
          <w:sz w:val="28"/>
          <w:szCs w:val="28"/>
        </w:rPr>
        <w:t>освітня субвенція – 84 158,7 тис. грн,</w:t>
      </w:r>
      <w:r w:rsidRPr="009C7EA6">
        <w:rPr>
          <w:rFonts w:cs="Calibri"/>
          <w:color w:val="000000"/>
          <w:sz w:val="20"/>
          <w:szCs w:val="20"/>
        </w:rPr>
        <w:t xml:space="preserve"> </w:t>
      </w:r>
      <w:r w:rsidRPr="009C7EA6">
        <w:rPr>
          <w:rFonts w:ascii="Times New Roman" w:hAnsi="Times New Roman"/>
          <w:color w:val="000000"/>
          <w:sz w:val="28"/>
          <w:szCs w:val="28"/>
          <w:lang w:eastAsia="en-US"/>
        </w:rPr>
        <w:t>субвенція з державного бюджету місцевим бюджетам на надання державної підтримки особам з особливими освітніми потребами – 430,5 тис. грн,</w:t>
      </w:r>
      <w:r w:rsidRPr="009C7EA6">
        <w:rPr>
          <w:rFonts w:cs="Calibri"/>
          <w:color w:val="000000"/>
          <w:sz w:val="20"/>
          <w:szCs w:val="20"/>
        </w:rPr>
        <w:t xml:space="preserve"> </w:t>
      </w:r>
      <w:r w:rsidRPr="009C7EA6">
        <w:rPr>
          <w:rFonts w:ascii="Times New Roman" w:hAnsi="Times New Roman"/>
          <w:color w:val="000000"/>
          <w:sz w:val="28"/>
          <w:szCs w:val="28"/>
          <w:lang w:eastAsia="en-US"/>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школа`- 1 521,6 тис. грн,</w:t>
      </w:r>
      <w:r w:rsidRPr="009C7EA6">
        <w:rPr>
          <w:rFonts w:cs="Calibri"/>
          <w:color w:val="000000"/>
          <w:sz w:val="20"/>
          <w:szCs w:val="20"/>
        </w:rPr>
        <w:t xml:space="preserve"> </w:t>
      </w:r>
      <w:r w:rsidRPr="009C7EA6">
        <w:rPr>
          <w:rFonts w:ascii="Times New Roman" w:hAnsi="Times New Roman"/>
          <w:color w:val="000000"/>
          <w:sz w:val="28"/>
          <w:szCs w:val="28"/>
          <w:lang w:eastAsia="en-US"/>
        </w:rPr>
        <w:t>субвенція з державного бюджету місцевим бюджетам на здійснення доплат педагогічним працівникам закладів загальної середньої освіти – 10819,8 тис. грн,</w:t>
      </w:r>
      <w:r w:rsidRPr="009C7EA6">
        <w:rPr>
          <w:rFonts w:ascii="Times New Roman" w:hAnsi="Times New Roman"/>
          <w:sz w:val="28"/>
          <w:szCs w:val="28"/>
        </w:rPr>
        <w:t xml:space="preserve"> додаткова дотація – 29,6 тис. грн, субвенції з місцевих бюджетів – 3169,5 ти.  грн.</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Ріст надходжень доходів (без урахування міжбюджетних трансфертів) до планових призначень по загальному фонду склав – 104 %. </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До загального фонду міського бюджету надійшло 334154,7 тис.</w:t>
      </w:r>
      <w:r w:rsidRPr="009C7EA6">
        <w:rPr>
          <w:rFonts w:ascii="Times New Roman" w:hAnsi="Times New Roman"/>
          <w:sz w:val="28"/>
          <w:lang w:val="ru-RU"/>
        </w:rPr>
        <w:t xml:space="preserve"> </w:t>
      </w:r>
      <w:r w:rsidRPr="009C7EA6">
        <w:rPr>
          <w:rFonts w:ascii="Times New Roman" w:hAnsi="Times New Roman"/>
          <w:sz w:val="28"/>
        </w:rPr>
        <w:t>грн, з них: власних доходів – 212855,9 тис.</w:t>
      </w:r>
      <w:r w:rsidRPr="009C7EA6">
        <w:rPr>
          <w:rFonts w:ascii="Times New Roman" w:hAnsi="Times New Roman"/>
          <w:sz w:val="28"/>
          <w:lang w:val="ru-RU"/>
        </w:rPr>
        <w:t xml:space="preserve"> </w:t>
      </w:r>
      <w:r w:rsidRPr="009C7EA6">
        <w:rPr>
          <w:rFonts w:ascii="Times New Roman" w:hAnsi="Times New Roman"/>
          <w:sz w:val="28"/>
        </w:rPr>
        <w:t>грн, що на 8160,5 тис.</w:t>
      </w:r>
      <w:r w:rsidRPr="009C7EA6">
        <w:rPr>
          <w:rFonts w:ascii="Times New Roman" w:hAnsi="Times New Roman"/>
          <w:sz w:val="28"/>
          <w:lang w:val="ru-RU"/>
        </w:rPr>
        <w:t xml:space="preserve"> </w:t>
      </w:r>
      <w:r w:rsidRPr="009C7EA6">
        <w:rPr>
          <w:rFonts w:ascii="Times New Roman" w:hAnsi="Times New Roman"/>
          <w:sz w:val="28"/>
        </w:rPr>
        <w:t>грн більше до планованих надходжень.</w:t>
      </w:r>
    </w:p>
    <w:p w:rsidR="00766094" w:rsidRPr="009C7EA6" w:rsidRDefault="00766094" w:rsidP="009C7EA6">
      <w:pPr>
        <w:spacing w:after="0" w:line="240" w:lineRule="auto"/>
        <w:jc w:val="both"/>
        <w:rPr>
          <w:rFonts w:eastAsia="Times New Roman" w:cs="Calibri"/>
          <w:color w:val="000000"/>
          <w:sz w:val="20"/>
          <w:szCs w:val="20"/>
          <w:lang w:eastAsia="en-US"/>
        </w:rPr>
      </w:pPr>
      <w:r w:rsidRPr="009C7EA6">
        <w:rPr>
          <w:rFonts w:ascii="Times New Roman" w:hAnsi="Times New Roman"/>
          <w:sz w:val="28"/>
        </w:rPr>
        <w:t xml:space="preserve">             Найвагомішим дохідним джерелом є податок на доходи фізичних осіб. Його питома вага в загальному обсязі власних надходжень становить 57 %. Отримано 121389,0 тис.</w:t>
      </w:r>
      <w:r w:rsidRPr="009C7EA6">
        <w:rPr>
          <w:rFonts w:ascii="Times New Roman" w:hAnsi="Times New Roman"/>
          <w:sz w:val="28"/>
          <w:lang w:val="ru-RU"/>
        </w:rPr>
        <w:t xml:space="preserve"> </w:t>
      </w:r>
      <w:r w:rsidRPr="009C7EA6">
        <w:rPr>
          <w:rFonts w:ascii="Times New Roman" w:hAnsi="Times New Roman"/>
          <w:sz w:val="28"/>
        </w:rPr>
        <w:t>грн. Найбільшу питому вагу в надходженнях податку на доходи фізичних осіб займають надходження податку на доходи фізичних осіб, що сплачується податковими агентами, із доходів платника податку у вигляді заробітної плати – 84,2%. По даному виду надходжень надійшло 100055,2 тис.</w:t>
      </w:r>
      <w:r w:rsidRPr="009C7EA6">
        <w:rPr>
          <w:rFonts w:ascii="Times New Roman" w:hAnsi="Times New Roman"/>
          <w:sz w:val="28"/>
          <w:lang w:val="ru-RU"/>
        </w:rPr>
        <w:t xml:space="preserve"> </w:t>
      </w:r>
      <w:r w:rsidRPr="009C7EA6">
        <w:rPr>
          <w:rFonts w:ascii="Times New Roman" w:hAnsi="Times New Roman"/>
          <w:sz w:val="28"/>
        </w:rPr>
        <w:t>грн, виконання становить 103,4 відсотка або на 3320,6 тис.</w:t>
      </w:r>
      <w:r w:rsidRPr="009C7EA6">
        <w:rPr>
          <w:rFonts w:ascii="Times New Roman" w:hAnsi="Times New Roman"/>
          <w:sz w:val="28"/>
          <w:lang w:val="ru-RU"/>
        </w:rPr>
        <w:t xml:space="preserve"> </w:t>
      </w:r>
      <w:r w:rsidRPr="009C7EA6">
        <w:rPr>
          <w:rFonts w:ascii="Times New Roman" w:hAnsi="Times New Roman"/>
          <w:sz w:val="28"/>
        </w:rPr>
        <w:t xml:space="preserve">грн більше запланованих надходжень. </w:t>
      </w:r>
      <w:r w:rsidRPr="009C7EA6">
        <w:rPr>
          <w:rFonts w:ascii="Times New Roman" w:hAnsi="Times New Roman"/>
          <w:sz w:val="28"/>
          <w:szCs w:val="28"/>
        </w:rPr>
        <w:t>Другим по питомій вазі надходжень податку на доходи фізичних осіб складає податок на доходи фізичних осіб, що сплачується податковими агентами, із доходів платника податку інших ніж заробітна плата (земельні паї), якого отримано – 20263,4 тис.</w:t>
      </w:r>
      <w:r w:rsidRPr="009C7EA6">
        <w:rPr>
          <w:rFonts w:ascii="Times New Roman" w:hAnsi="Times New Roman"/>
          <w:sz w:val="28"/>
          <w:szCs w:val="28"/>
          <w:lang w:val="ru-RU"/>
        </w:rPr>
        <w:t xml:space="preserve"> </w:t>
      </w:r>
      <w:r w:rsidRPr="009C7EA6">
        <w:rPr>
          <w:rFonts w:ascii="Times New Roman" w:hAnsi="Times New Roman"/>
          <w:sz w:val="28"/>
          <w:szCs w:val="28"/>
        </w:rPr>
        <w:t>грн, що становить 16,7 % надходжень податку на доходи фізичних осіб, та на 1936,51 тис.</w:t>
      </w:r>
      <w:r w:rsidRPr="009C7EA6">
        <w:rPr>
          <w:rFonts w:ascii="Times New Roman" w:hAnsi="Times New Roman"/>
          <w:sz w:val="28"/>
          <w:szCs w:val="28"/>
          <w:lang w:val="ru-RU"/>
        </w:rPr>
        <w:t xml:space="preserve"> </w:t>
      </w:r>
      <w:r w:rsidRPr="009C7EA6">
        <w:rPr>
          <w:rFonts w:ascii="Times New Roman" w:hAnsi="Times New Roman"/>
          <w:sz w:val="28"/>
          <w:szCs w:val="28"/>
        </w:rPr>
        <w:t>грн менше запланованих надходжень, виконання складає – 91,3%. Ще одним джерелом податку фізичних осіб є податок на доходи фізичних осіб, що сплачується фізичними особами за результатами річного декларування</w:t>
      </w:r>
      <w:r w:rsidRPr="009C7EA6">
        <w:rPr>
          <w:rFonts w:ascii="Times New Roman" w:hAnsi="Times New Roman"/>
        </w:rPr>
        <w:t xml:space="preserve"> </w:t>
      </w:r>
      <w:r w:rsidRPr="009C7EA6">
        <w:rPr>
          <w:rFonts w:ascii="Times New Roman" w:hAnsi="Times New Roman"/>
          <w:sz w:val="28"/>
          <w:szCs w:val="28"/>
        </w:rPr>
        <w:t>надійшло 935,1 тис.</w:t>
      </w:r>
      <w:r w:rsidRPr="009C7EA6">
        <w:rPr>
          <w:rFonts w:ascii="Times New Roman" w:hAnsi="Times New Roman"/>
          <w:sz w:val="28"/>
          <w:szCs w:val="28"/>
          <w:lang w:val="ru-RU"/>
        </w:rPr>
        <w:t xml:space="preserve"> </w:t>
      </w:r>
      <w:r w:rsidRPr="009C7EA6">
        <w:rPr>
          <w:rFonts w:ascii="Times New Roman" w:hAnsi="Times New Roman"/>
          <w:sz w:val="28"/>
          <w:szCs w:val="28"/>
        </w:rPr>
        <w:t xml:space="preserve">грн, який становить 1% надходжень податку на доходи фізичних осіб та на 75,6 тис. грн більше запланованих надходжень, виконання складає 108,9 %. </w:t>
      </w:r>
      <w:r w:rsidRPr="009C7EA6">
        <w:rPr>
          <w:rFonts w:ascii="Times New Roman" w:hAnsi="Times New Roman"/>
          <w:color w:val="000000"/>
          <w:sz w:val="28"/>
          <w:szCs w:val="28"/>
          <w:lang w:eastAsia="en-US"/>
        </w:rPr>
        <w:t xml:space="preserve">Податку на доходи фізичних осіб у вигляді мінімального податкового зобов`язання, що підлягає сплаті фізичними особами надійшло в сумі 136,3 тис. </w:t>
      </w:r>
      <w:r w:rsidRPr="009C7EA6">
        <w:rPr>
          <w:rFonts w:ascii="Times New Roman" w:hAnsi="Times New Roman"/>
          <w:sz w:val="28"/>
          <w:szCs w:val="28"/>
          <w:lang w:eastAsia="en-US"/>
        </w:rPr>
        <w:t>грн, виконання складає 136,3 %.</w:t>
      </w:r>
    </w:p>
    <w:p w:rsidR="00766094" w:rsidRPr="009C7EA6" w:rsidRDefault="00766094" w:rsidP="009C7EA6">
      <w:pPr>
        <w:shd w:val="clear" w:color="auto" w:fill="FFFFFF"/>
        <w:spacing w:after="0" w:line="240" w:lineRule="auto"/>
        <w:jc w:val="both"/>
        <w:rPr>
          <w:rFonts w:ascii="Times New Roman" w:hAnsi="Times New Roman"/>
          <w:sz w:val="28"/>
          <w:szCs w:val="28"/>
        </w:rPr>
      </w:pPr>
      <w:r w:rsidRPr="009C7EA6">
        <w:rPr>
          <w:rFonts w:ascii="Times New Roman" w:hAnsi="Times New Roman"/>
          <w:sz w:val="28"/>
          <w:szCs w:val="28"/>
        </w:rPr>
        <w:t xml:space="preserve">          Рентної плати та плата за використання інших природних ресурсів надійшло 1853,4 тис. грн, що складає 160,5 % планових призначень.</w:t>
      </w:r>
    </w:p>
    <w:p w:rsidR="00766094" w:rsidRPr="009C7EA6" w:rsidRDefault="00766094" w:rsidP="009C7EA6">
      <w:pPr>
        <w:spacing w:after="0" w:line="240" w:lineRule="auto"/>
        <w:jc w:val="both"/>
        <w:rPr>
          <w:rFonts w:ascii="Times New Roman" w:hAnsi="Times New Roman"/>
          <w:sz w:val="28"/>
        </w:rPr>
      </w:pPr>
      <w:r w:rsidRPr="009C7EA6">
        <w:rPr>
          <w:rFonts w:ascii="Times New Roman" w:hAnsi="Times New Roman"/>
          <w:sz w:val="28"/>
        </w:rPr>
        <w:t xml:space="preserve">          Внутрішні податки на товари та послуги склали 17656,1 тис.</w:t>
      </w:r>
      <w:r w:rsidRPr="009C7EA6">
        <w:rPr>
          <w:rFonts w:ascii="Times New Roman" w:hAnsi="Times New Roman"/>
          <w:sz w:val="28"/>
          <w:lang w:val="ru-RU"/>
        </w:rPr>
        <w:t xml:space="preserve"> </w:t>
      </w:r>
      <w:r w:rsidRPr="009C7EA6">
        <w:rPr>
          <w:rFonts w:ascii="Times New Roman" w:hAnsi="Times New Roman"/>
          <w:sz w:val="28"/>
        </w:rPr>
        <w:t>грн, виконання за звітний період 109,4 % або на 1523,5 тис.</w:t>
      </w:r>
      <w:r w:rsidRPr="009C7EA6">
        <w:rPr>
          <w:rFonts w:ascii="Times New Roman" w:hAnsi="Times New Roman"/>
          <w:sz w:val="28"/>
          <w:lang w:val="ru-RU"/>
        </w:rPr>
        <w:t xml:space="preserve"> </w:t>
      </w:r>
      <w:r w:rsidRPr="009C7EA6">
        <w:rPr>
          <w:rFonts w:ascii="Times New Roman" w:hAnsi="Times New Roman"/>
          <w:sz w:val="28"/>
        </w:rPr>
        <w:t>грн більше запланованих показників. За звітний період до бюджету громади надійшов акцизний податок з ввезених на митну територію України підакцизних товарів (пальне) в сумі 9841,4 тис.</w:t>
      </w:r>
      <w:r w:rsidRPr="009C7EA6">
        <w:rPr>
          <w:rFonts w:ascii="Times New Roman" w:hAnsi="Times New Roman"/>
          <w:sz w:val="28"/>
          <w:lang w:val="ru-RU"/>
        </w:rPr>
        <w:t xml:space="preserve"> </w:t>
      </w:r>
      <w:r w:rsidRPr="009C7EA6">
        <w:rPr>
          <w:rFonts w:ascii="Times New Roman" w:hAnsi="Times New Roman"/>
          <w:sz w:val="28"/>
        </w:rPr>
        <w:t>грн та акцизний податок з вироблених в Україні підакцизних товарів (пальне) – 1193,3 тис.</w:t>
      </w:r>
      <w:r w:rsidRPr="009C7EA6">
        <w:rPr>
          <w:rFonts w:ascii="Times New Roman" w:hAnsi="Times New Roman"/>
          <w:sz w:val="28"/>
          <w:lang w:val="ru-RU"/>
        </w:rPr>
        <w:t xml:space="preserve"> </w:t>
      </w:r>
      <w:r w:rsidRPr="009C7EA6">
        <w:rPr>
          <w:rFonts w:ascii="Times New Roman" w:hAnsi="Times New Roman"/>
          <w:sz w:val="28"/>
        </w:rPr>
        <w:t xml:space="preserve">грн. </w:t>
      </w:r>
      <w:r w:rsidRPr="009C7EA6">
        <w:rPr>
          <w:rFonts w:ascii="Times New Roman" w:hAnsi="Times New Roman"/>
          <w:sz w:val="28"/>
          <w:szCs w:val="28"/>
        </w:rPr>
        <w:t>Акцизного податку з реалізації виробниками та/або імпортерами, у тому числі в роздрібній торгівлі тютюнових виробів, тютюну та промислових замінників тютюну, рідини, що використовується в електронних сигаретах, що оподатковується згідно з підпунктом 213.1.14 за звітний період надійшло - 4256,1 тис. грн. Акцизний податок з реалізації суб`єктами господарювання роздрібної торгівлі підакцизних товарів(крім тих, що оподатковується згідно з підпунктом 213.1.14. пункту 213.1 статті 213 Податкового кодексу України) – 2365,2 тис. грн.</w:t>
      </w:r>
    </w:p>
    <w:p w:rsidR="00766094" w:rsidRPr="009C7EA6" w:rsidRDefault="00766094" w:rsidP="009C7EA6">
      <w:pPr>
        <w:spacing w:after="0" w:line="240" w:lineRule="auto"/>
        <w:jc w:val="both"/>
        <w:rPr>
          <w:rFonts w:ascii="Times New Roman" w:hAnsi="Times New Roman"/>
          <w:color w:val="FF0000"/>
          <w:sz w:val="28"/>
        </w:rPr>
      </w:pPr>
      <w:r w:rsidRPr="009C7EA6">
        <w:rPr>
          <w:rFonts w:ascii="Times New Roman" w:hAnsi="Times New Roman"/>
          <w:sz w:val="28"/>
        </w:rPr>
        <w:t xml:space="preserve">          Ще одним вагомим джерелом міського бюджету є податок на майно.</w:t>
      </w:r>
      <w:r w:rsidRPr="009C7EA6">
        <w:rPr>
          <w:rFonts w:ascii="Times New Roman" w:hAnsi="Times New Roman"/>
          <w:sz w:val="28"/>
          <w:lang w:val="ru-RU"/>
        </w:rPr>
        <w:t xml:space="preserve"> </w:t>
      </w:r>
      <w:r w:rsidRPr="009C7EA6">
        <w:rPr>
          <w:rFonts w:ascii="Times New Roman" w:hAnsi="Times New Roman"/>
          <w:sz w:val="28"/>
        </w:rPr>
        <w:t>Надходження даного платежу склали 31353,3 тис.</w:t>
      </w:r>
      <w:r w:rsidRPr="009C7EA6">
        <w:rPr>
          <w:rFonts w:ascii="Times New Roman" w:hAnsi="Times New Roman"/>
          <w:sz w:val="28"/>
          <w:lang w:val="ru-RU"/>
        </w:rPr>
        <w:t xml:space="preserve"> </w:t>
      </w:r>
      <w:r w:rsidRPr="009C7EA6">
        <w:rPr>
          <w:rFonts w:ascii="Times New Roman" w:hAnsi="Times New Roman"/>
          <w:sz w:val="28"/>
        </w:rPr>
        <w:t>грн, що на 5266,8 тис.</w:t>
      </w:r>
      <w:r w:rsidRPr="009C7EA6">
        <w:rPr>
          <w:rFonts w:ascii="Times New Roman" w:hAnsi="Times New Roman"/>
          <w:sz w:val="28"/>
          <w:lang w:val="ru-RU"/>
        </w:rPr>
        <w:t xml:space="preserve"> </w:t>
      </w:r>
      <w:r w:rsidRPr="009C7EA6">
        <w:rPr>
          <w:rFonts w:ascii="Times New Roman" w:hAnsi="Times New Roman"/>
          <w:sz w:val="28"/>
        </w:rPr>
        <w:t>грн більше до бюджетних призначень, виконання становить 120,2 %. Податку на нерухоме майно, відмінне від земельної ділянки надійшло – 6265,7 тис.</w:t>
      </w:r>
      <w:r w:rsidRPr="009C7EA6">
        <w:rPr>
          <w:rFonts w:ascii="Times New Roman" w:hAnsi="Times New Roman"/>
          <w:sz w:val="28"/>
          <w:lang w:val="ru-RU"/>
        </w:rPr>
        <w:t xml:space="preserve"> </w:t>
      </w:r>
      <w:r w:rsidRPr="009C7EA6">
        <w:rPr>
          <w:rFonts w:ascii="Times New Roman" w:hAnsi="Times New Roman"/>
          <w:sz w:val="28"/>
        </w:rPr>
        <w:t>грн ( 20% в загальних надходженнях податку на майно). Земельного податку надійшло – 3790,8 тис.</w:t>
      </w:r>
      <w:r w:rsidRPr="009C7EA6">
        <w:rPr>
          <w:rFonts w:ascii="Times New Roman" w:hAnsi="Times New Roman"/>
          <w:sz w:val="28"/>
          <w:lang w:val="ru-RU"/>
        </w:rPr>
        <w:t xml:space="preserve"> </w:t>
      </w:r>
      <w:r w:rsidRPr="009C7EA6">
        <w:rPr>
          <w:rFonts w:ascii="Times New Roman" w:hAnsi="Times New Roman"/>
          <w:sz w:val="28"/>
        </w:rPr>
        <w:t>грн (12,1% в загальних надходженнях податку на майно); орендної плати – 21193,6 тис.</w:t>
      </w:r>
      <w:r w:rsidRPr="009C7EA6">
        <w:rPr>
          <w:rFonts w:ascii="Times New Roman" w:hAnsi="Times New Roman"/>
          <w:sz w:val="28"/>
          <w:lang w:val="ru-RU"/>
        </w:rPr>
        <w:t xml:space="preserve"> </w:t>
      </w:r>
      <w:r w:rsidRPr="009C7EA6">
        <w:rPr>
          <w:rFonts w:ascii="Times New Roman" w:hAnsi="Times New Roman"/>
          <w:sz w:val="28"/>
        </w:rPr>
        <w:t xml:space="preserve">грн (67,6%). </w:t>
      </w:r>
    </w:p>
    <w:p w:rsidR="00766094" w:rsidRPr="009C7EA6" w:rsidRDefault="00766094" w:rsidP="009C7EA6">
      <w:pPr>
        <w:spacing w:after="0" w:line="240" w:lineRule="auto"/>
        <w:jc w:val="both"/>
        <w:rPr>
          <w:rFonts w:ascii="Times New Roman" w:hAnsi="Times New Roman"/>
          <w:sz w:val="28"/>
        </w:rPr>
      </w:pPr>
      <w:r w:rsidRPr="009C7EA6">
        <w:rPr>
          <w:rFonts w:ascii="Times New Roman" w:hAnsi="Times New Roman"/>
          <w:color w:val="FF0000"/>
          <w:sz w:val="28"/>
          <w:lang w:val="ru-RU"/>
        </w:rPr>
        <w:t xml:space="preserve">         </w:t>
      </w:r>
      <w:r w:rsidRPr="009C7EA6">
        <w:rPr>
          <w:rFonts w:ascii="Times New Roman" w:hAnsi="Times New Roman"/>
          <w:sz w:val="28"/>
        </w:rPr>
        <w:t>Транспортний податок – 103,2 тис.</w:t>
      </w:r>
      <w:r w:rsidRPr="009C7EA6">
        <w:rPr>
          <w:rFonts w:ascii="Times New Roman" w:hAnsi="Times New Roman"/>
          <w:sz w:val="28"/>
          <w:lang w:val="ru-RU"/>
        </w:rPr>
        <w:t xml:space="preserve"> </w:t>
      </w:r>
      <w:r w:rsidRPr="009C7EA6">
        <w:rPr>
          <w:rFonts w:ascii="Times New Roman" w:hAnsi="Times New Roman"/>
          <w:sz w:val="28"/>
        </w:rPr>
        <w:t>грн.</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Єдиного податку надійшло в сумі 37159,8 тис.</w:t>
      </w:r>
      <w:r w:rsidRPr="009C7EA6">
        <w:rPr>
          <w:rFonts w:ascii="Times New Roman" w:hAnsi="Times New Roman"/>
          <w:sz w:val="28"/>
          <w:lang w:val="ru-RU"/>
        </w:rPr>
        <w:t xml:space="preserve"> </w:t>
      </w:r>
      <w:r w:rsidRPr="009C7EA6">
        <w:rPr>
          <w:rFonts w:ascii="Times New Roman" w:hAnsi="Times New Roman"/>
          <w:sz w:val="28"/>
        </w:rPr>
        <w:t>грн, виконання становить 96,2 %, що на 1451 тис.</w:t>
      </w:r>
      <w:r w:rsidRPr="009C7EA6">
        <w:rPr>
          <w:rFonts w:ascii="Times New Roman" w:hAnsi="Times New Roman"/>
          <w:sz w:val="28"/>
          <w:lang w:val="ru-RU"/>
        </w:rPr>
        <w:t xml:space="preserve"> </w:t>
      </w:r>
      <w:r w:rsidRPr="009C7EA6">
        <w:rPr>
          <w:rFonts w:ascii="Times New Roman" w:hAnsi="Times New Roman"/>
          <w:sz w:val="28"/>
        </w:rPr>
        <w:t xml:space="preserve">грн менше планових призначень. </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Неподаткові надходження склали 3355,4 тис.</w:t>
      </w:r>
      <w:r w:rsidRPr="009C7EA6">
        <w:rPr>
          <w:rFonts w:ascii="Times New Roman" w:hAnsi="Times New Roman"/>
          <w:sz w:val="28"/>
          <w:lang w:val="ru-RU"/>
        </w:rPr>
        <w:t xml:space="preserve"> </w:t>
      </w:r>
      <w:r w:rsidRPr="009C7EA6">
        <w:rPr>
          <w:rFonts w:ascii="Times New Roman" w:hAnsi="Times New Roman"/>
          <w:sz w:val="28"/>
        </w:rPr>
        <w:t>грн, виконання становить 120,9 %, що на 579,7 тис.</w:t>
      </w:r>
      <w:r w:rsidRPr="009C7EA6">
        <w:rPr>
          <w:rFonts w:ascii="Times New Roman" w:hAnsi="Times New Roman"/>
          <w:sz w:val="28"/>
          <w:lang w:val="ru-RU"/>
        </w:rPr>
        <w:t xml:space="preserve"> </w:t>
      </w:r>
      <w:r w:rsidRPr="009C7EA6">
        <w:rPr>
          <w:rFonts w:ascii="Times New Roman" w:hAnsi="Times New Roman"/>
          <w:sz w:val="28"/>
        </w:rPr>
        <w:t>грн більше до бюджетних призначень, з них:</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  адміністративні штрафи – 378,3 тис. грн;</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  адміністративні збори та платежі – 2437,0 тис. грн;   </w:t>
      </w:r>
    </w:p>
    <w:p w:rsidR="00766094" w:rsidRPr="009C7EA6" w:rsidRDefault="00766094" w:rsidP="009C7EA6">
      <w:pPr>
        <w:spacing w:after="0" w:line="240" w:lineRule="auto"/>
        <w:ind w:firstLine="426"/>
        <w:jc w:val="both"/>
        <w:rPr>
          <w:rFonts w:ascii="Times New Roman" w:hAnsi="Times New Roman"/>
          <w:sz w:val="28"/>
        </w:rPr>
      </w:pPr>
      <w:r w:rsidRPr="009C7EA6">
        <w:rPr>
          <w:rFonts w:ascii="Times New Roman" w:hAnsi="Times New Roman"/>
          <w:sz w:val="28"/>
        </w:rPr>
        <w:t xml:space="preserve">  - інші надходження до бюджету поступили 540,1 тис.</w:t>
      </w:r>
      <w:r w:rsidRPr="009C7EA6">
        <w:rPr>
          <w:rFonts w:ascii="Times New Roman" w:hAnsi="Times New Roman"/>
          <w:sz w:val="28"/>
          <w:lang w:val="ru-RU"/>
        </w:rPr>
        <w:t xml:space="preserve"> </w:t>
      </w:r>
      <w:r w:rsidRPr="009C7EA6">
        <w:rPr>
          <w:rFonts w:ascii="Times New Roman" w:hAnsi="Times New Roman"/>
          <w:sz w:val="28"/>
        </w:rPr>
        <w:t>грн, які не були заплановані.</w:t>
      </w:r>
    </w:p>
    <w:p w:rsidR="00766094" w:rsidRPr="009C7EA6" w:rsidRDefault="00766094" w:rsidP="009C7EA6">
      <w:pPr>
        <w:jc w:val="both"/>
        <w:rPr>
          <w:rFonts w:eastAsia="Times New Roman" w:cs="Calibri"/>
          <w:color w:val="000000"/>
          <w:sz w:val="20"/>
          <w:szCs w:val="20"/>
          <w:lang w:eastAsia="en-US"/>
        </w:rPr>
      </w:pPr>
      <w:r w:rsidRPr="009C7EA6">
        <w:rPr>
          <w:rFonts w:ascii="Times New Roman" w:hAnsi="Times New Roman"/>
          <w:sz w:val="28"/>
        </w:rPr>
        <w:t xml:space="preserve">        До спеціального фонду міського бюджету з урахуванням міжбюджетних трансфертів надійшло 13493,7 тис. грн,  з них власні доходи – 12892,7 ти</w:t>
      </w:r>
      <w:r>
        <w:rPr>
          <w:rFonts w:ascii="Times New Roman" w:hAnsi="Times New Roman"/>
          <w:sz w:val="28"/>
        </w:rPr>
        <w:t>с</w:t>
      </w:r>
      <w:r w:rsidRPr="009C7EA6">
        <w:rPr>
          <w:rFonts w:ascii="Times New Roman" w:hAnsi="Times New Roman"/>
          <w:sz w:val="28"/>
        </w:rPr>
        <w:t xml:space="preserve">. грн, в </w:t>
      </w:r>
      <w:r w:rsidRPr="009C7EA6">
        <w:rPr>
          <w:rFonts w:ascii="Times New Roman" w:hAnsi="Times New Roman"/>
          <w:sz w:val="28"/>
          <w:szCs w:val="28"/>
        </w:rPr>
        <w:t>надійшло екологічного податку в сумі 119,6 тис. грн, інших неподаткових надходжень – 8,2 тис. грн, власних надходжень бюджетних установ - в сумі 8 894,7 тис. грн (плата за послуги, що надаються бюджетними установами згідно з їх основною діяльністю – 1329,1 тис. грн, надходження бюджетних установ від додаткової (господарської) діяльності – 21,0 тис. грн,</w:t>
      </w:r>
      <w:r w:rsidRPr="009C7EA6">
        <w:rPr>
          <w:sz w:val="28"/>
          <w:szCs w:val="28"/>
        </w:rPr>
        <w:t xml:space="preserve"> </w:t>
      </w:r>
      <w:r w:rsidRPr="009C7EA6">
        <w:rPr>
          <w:rFonts w:ascii="Times New Roman" w:hAnsi="Times New Roman"/>
          <w:color w:val="000000"/>
          <w:sz w:val="28"/>
          <w:szCs w:val="28"/>
          <w:lang w:eastAsia="en-US"/>
        </w:rPr>
        <w:t xml:space="preserve">надходження бюджетних установ від реалізації в установленому порядку майна (крім нерухомого майна) – 0,4 тис. грн, </w:t>
      </w:r>
      <w:r w:rsidRPr="009C7EA6">
        <w:rPr>
          <w:rFonts w:ascii="Times New Roman" w:hAnsi="Times New Roman"/>
          <w:sz w:val="28"/>
          <w:szCs w:val="28"/>
        </w:rPr>
        <w:t>інші джерела власних надходжень бюджетних установ – 7544,2 тис. грн),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1208,4 тис. грн, 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 – 2661,8 тис. грн.</w:t>
      </w:r>
    </w:p>
    <w:p w:rsidR="00766094" w:rsidRPr="009C7EA6" w:rsidRDefault="00766094" w:rsidP="009C7EA6">
      <w:pPr>
        <w:spacing w:after="0" w:line="240" w:lineRule="auto"/>
        <w:ind w:firstLine="426"/>
        <w:jc w:val="both"/>
        <w:rPr>
          <w:rFonts w:ascii="Times New Roman" w:hAnsi="Times New Roman"/>
          <w:sz w:val="28"/>
        </w:rPr>
      </w:pPr>
    </w:p>
    <w:p w:rsidR="00766094" w:rsidRPr="009C7EA6" w:rsidRDefault="00766094" w:rsidP="009C7EA6">
      <w:pPr>
        <w:spacing w:after="0" w:line="240" w:lineRule="auto"/>
        <w:jc w:val="center"/>
        <w:rPr>
          <w:rFonts w:ascii="Times New Roman" w:hAnsi="Times New Roman"/>
          <w:b/>
          <w:sz w:val="28"/>
        </w:rPr>
      </w:pPr>
      <w:r w:rsidRPr="009C7EA6">
        <w:rPr>
          <w:rFonts w:ascii="Times New Roman" w:hAnsi="Times New Roman"/>
          <w:b/>
          <w:sz w:val="28"/>
        </w:rPr>
        <w:t>Дохідна частина бюджету Рогатинської міської територіальної громади на 202</w:t>
      </w:r>
      <w:r w:rsidRPr="009C7EA6">
        <w:rPr>
          <w:rFonts w:ascii="Times New Roman" w:hAnsi="Times New Roman"/>
          <w:b/>
          <w:sz w:val="28"/>
          <w:lang w:val="ru-RU"/>
        </w:rPr>
        <w:t xml:space="preserve">6 </w:t>
      </w:r>
      <w:r w:rsidRPr="009C7EA6">
        <w:rPr>
          <w:rFonts w:ascii="Times New Roman" w:hAnsi="Times New Roman"/>
          <w:b/>
          <w:sz w:val="28"/>
        </w:rPr>
        <w:t>рік</w:t>
      </w:r>
    </w:p>
    <w:p w:rsidR="00766094" w:rsidRPr="009C7EA6" w:rsidRDefault="00766094" w:rsidP="009C7EA6">
      <w:pPr>
        <w:spacing w:after="0" w:line="240" w:lineRule="auto"/>
        <w:ind w:right="-2" w:firstLine="284"/>
        <w:jc w:val="both"/>
        <w:rPr>
          <w:rFonts w:ascii="Times New Roman" w:hAnsi="Times New Roman"/>
          <w:sz w:val="28"/>
          <w:lang w:val="ru-RU"/>
        </w:rPr>
      </w:pPr>
    </w:p>
    <w:p w:rsidR="00766094" w:rsidRPr="009C7EA6" w:rsidRDefault="00766094" w:rsidP="009C7EA6">
      <w:pPr>
        <w:spacing w:after="0" w:line="240" w:lineRule="auto"/>
        <w:ind w:firstLine="426"/>
        <w:jc w:val="both"/>
        <w:rPr>
          <w:rFonts w:ascii="Times New Roman" w:hAnsi="Times New Roman"/>
          <w:sz w:val="28"/>
          <w:szCs w:val="28"/>
        </w:rPr>
      </w:pPr>
      <w:r w:rsidRPr="009C7EA6">
        <w:rPr>
          <w:rFonts w:ascii="Times New Roman" w:hAnsi="Times New Roman"/>
          <w:sz w:val="28"/>
          <w:szCs w:val="28"/>
        </w:rPr>
        <w:t xml:space="preserve">   При прогнозуванні дохідної частини бюджету Рогатинської міської територіальної громади на 2026 рік варто відмітити наступні фактори, які впливають на формування дохідної частини бюджету:                                         </w:t>
      </w:r>
    </w:p>
    <w:p w:rsidR="00766094" w:rsidRPr="009C7EA6" w:rsidRDefault="00766094" w:rsidP="009C7EA6">
      <w:pPr>
        <w:spacing w:after="0" w:line="240" w:lineRule="auto"/>
        <w:jc w:val="both"/>
        <w:rPr>
          <w:rFonts w:ascii="Times New Roman" w:hAnsi="Times New Roman"/>
          <w:sz w:val="28"/>
          <w:szCs w:val="28"/>
        </w:rPr>
      </w:pPr>
      <w:r w:rsidRPr="009C7EA6">
        <w:rPr>
          <w:rFonts w:ascii="Times New Roman" w:hAnsi="Times New Roman"/>
          <w:sz w:val="28"/>
          <w:szCs w:val="28"/>
          <w:lang w:val="ru-RU"/>
        </w:rPr>
        <w:t xml:space="preserve">- </w:t>
      </w:r>
      <w:r w:rsidRPr="009C7EA6">
        <w:rPr>
          <w:rFonts w:ascii="Times New Roman" w:hAnsi="Times New Roman"/>
          <w:sz w:val="28"/>
          <w:szCs w:val="28"/>
        </w:rPr>
        <w:t>наявні статистичні показники, які використовуються при розрахунку прогнозних надходжень податків та зборів, зокрема за 202</w:t>
      </w:r>
      <w:r w:rsidRPr="009C7EA6">
        <w:rPr>
          <w:rFonts w:ascii="Times New Roman" w:hAnsi="Times New Roman"/>
          <w:sz w:val="28"/>
          <w:szCs w:val="28"/>
          <w:lang w:val="ru-RU"/>
        </w:rPr>
        <w:t>4</w:t>
      </w:r>
      <w:r w:rsidRPr="009C7EA6">
        <w:rPr>
          <w:rFonts w:ascii="Times New Roman" w:hAnsi="Times New Roman"/>
          <w:sz w:val="28"/>
          <w:szCs w:val="28"/>
        </w:rPr>
        <w:t xml:space="preserve"> рік, очікувані макропоказники на 202</w:t>
      </w:r>
      <w:r w:rsidRPr="009C7EA6">
        <w:rPr>
          <w:rFonts w:ascii="Times New Roman" w:hAnsi="Times New Roman"/>
          <w:sz w:val="28"/>
          <w:szCs w:val="28"/>
          <w:lang w:val="ru-RU"/>
        </w:rPr>
        <w:t>5</w:t>
      </w:r>
      <w:r w:rsidRPr="009C7EA6">
        <w:rPr>
          <w:rFonts w:ascii="Times New Roman" w:hAnsi="Times New Roman"/>
          <w:sz w:val="28"/>
          <w:szCs w:val="28"/>
        </w:rPr>
        <w:t xml:space="preserve"> рік та прогнозні на 202</w:t>
      </w:r>
      <w:r w:rsidRPr="009C7EA6">
        <w:rPr>
          <w:rFonts w:ascii="Times New Roman" w:hAnsi="Times New Roman"/>
          <w:sz w:val="28"/>
          <w:szCs w:val="28"/>
          <w:lang w:val="ru-RU"/>
        </w:rPr>
        <w:t>6</w:t>
      </w:r>
      <w:r w:rsidRPr="009C7EA6">
        <w:rPr>
          <w:rFonts w:ascii="Times New Roman" w:hAnsi="Times New Roman"/>
          <w:sz w:val="28"/>
          <w:szCs w:val="28"/>
        </w:rPr>
        <w:t xml:space="preserve"> рік;</w:t>
      </w:r>
    </w:p>
    <w:p w:rsidR="00766094" w:rsidRPr="009C7EA6" w:rsidRDefault="00766094" w:rsidP="009C7EA6">
      <w:pPr>
        <w:spacing w:after="0" w:line="240" w:lineRule="auto"/>
        <w:jc w:val="both"/>
        <w:rPr>
          <w:rFonts w:ascii="Times New Roman" w:hAnsi="Times New Roman"/>
          <w:sz w:val="28"/>
          <w:szCs w:val="28"/>
        </w:rPr>
      </w:pPr>
      <w:r w:rsidRPr="009C7EA6">
        <w:rPr>
          <w:rFonts w:ascii="Times New Roman" w:hAnsi="Times New Roman"/>
          <w:sz w:val="28"/>
          <w:szCs w:val="28"/>
        </w:rPr>
        <w:t xml:space="preserve">- фактичне виконання дохідної частини бюджету; </w:t>
      </w:r>
    </w:p>
    <w:p w:rsidR="00766094" w:rsidRPr="009C7EA6" w:rsidRDefault="00766094" w:rsidP="009C7EA6">
      <w:pPr>
        <w:spacing w:after="0" w:line="240" w:lineRule="auto"/>
        <w:jc w:val="both"/>
        <w:rPr>
          <w:rFonts w:ascii="Times New Roman" w:hAnsi="Times New Roman"/>
          <w:sz w:val="28"/>
        </w:rPr>
      </w:pPr>
      <w:r w:rsidRPr="009C7EA6">
        <w:rPr>
          <w:rFonts w:ascii="Times New Roman" w:hAnsi="Times New Roman"/>
          <w:sz w:val="28"/>
          <w:szCs w:val="28"/>
          <w:shd w:val="clear" w:color="auto" w:fill="FFFFFF"/>
        </w:rPr>
        <w:t>- застосування нормативу зарахування податку на доходи фізичних осіб до місцевих бюджетів відповідно до норм Бюджетного кодексу України (без врахування податку на доходи фізичних осіб від грошового забезпечення військовослужбовців);</w:t>
      </w:r>
    </w:p>
    <w:p w:rsidR="00766094" w:rsidRPr="009C7EA6" w:rsidRDefault="00766094" w:rsidP="009C7EA6">
      <w:pPr>
        <w:spacing w:after="0" w:line="240" w:lineRule="auto"/>
        <w:jc w:val="both"/>
        <w:rPr>
          <w:rFonts w:ascii="Times New Roman" w:hAnsi="Times New Roman"/>
          <w:sz w:val="28"/>
          <w:szCs w:val="28"/>
          <w:shd w:val="clear" w:color="auto" w:fill="FFFFFF"/>
        </w:rPr>
      </w:pPr>
      <w:r w:rsidRPr="009C7EA6">
        <w:rPr>
          <w:rFonts w:ascii="Times New Roman" w:hAnsi="Times New Roman"/>
          <w:sz w:val="28"/>
          <w:szCs w:val="28"/>
          <w:shd w:val="clear" w:color="auto" w:fill="FFFFFF"/>
        </w:rPr>
        <w:t>- мінімальна заробітна плата;</w:t>
      </w:r>
    </w:p>
    <w:p w:rsidR="00766094" w:rsidRPr="009C7EA6" w:rsidRDefault="00766094" w:rsidP="009C7EA6">
      <w:pPr>
        <w:spacing w:after="0" w:line="240" w:lineRule="auto"/>
        <w:jc w:val="both"/>
        <w:rPr>
          <w:rFonts w:ascii="Times New Roman" w:hAnsi="Times New Roman"/>
          <w:sz w:val="28"/>
        </w:rPr>
      </w:pPr>
      <w:r w:rsidRPr="009C7EA6">
        <w:rPr>
          <w:rFonts w:ascii="Times New Roman" w:hAnsi="Times New Roman"/>
          <w:sz w:val="28"/>
          <w:szCs w:val="28"/>
          <w:shd w:val="clear" w:color="auto" w:fill="FFFFFF"/>
        </w:rPr>
        <w:t>- розмір прожиткового мінімуму.</w:t>
      </w:r>
    </w:p>
    <w:p w:rsidR="00766094" w:rsidRPr="009C7EA6" w:rsidRDefault="00766094" w:rsidP="009C7EA6">
      <w:pPr>
        <w:spacing w:after="0" w:line="240" w:lineRule="auto"/>
        <w:ind w:right="-2"/>
        <w:jc w:val="both"/>
        <w:rPr>
          <w:rFonts w:ascii="Times New Roman" w:hAnsi="Times New Roman"/>
          <w:sz w:val="28"/>
        </w:rPr>
      </w:pPr>
      <w:r w:rsidRPr="009C7EA6">
        <w:rPr>
          <w:rFonts w:ascii="Times New Roman" w:hAnsi="Times New Roman"/>
          <w:sz w:val="28"/>
        </w:rPr>
        <w:t xml:space="preserve">        З урахуванням зазначеного, доходи бюджету Рогатинської міської територіальної громади на 2026 рік розраховано у сумі 278736,7 тис. грн, в тому числі доходи загального фонду 275908,2 тис. грн, доходи спеціального фонду 2828,5 тис. грн.</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Прогнозний показник власних доходів місцевого бюджету на 2026 рік визначено в сумі 243385,5 тис.</w:t>
      </w:r>
      <w:r w:rsidRPr="009C7EA6">
        <w:rPr>
          <w:rFonts w:ascii="Times New Roman" w:hAnsi="Times New Roman"/>
          <w:sz w:val="28"/>
          <w:lang w:val="ru-RU"/>
        </w:rPr>
        <w:t xml:space="preserve"> </w:t>
      </w:r>
      <w:r w:rsidRPr="009C7EA6">
        <w:rPr>
          <w:rFonts w:ascii="Times New Roman" w:hAnsi="Times New Roman"/>
          <w:sz w:val="28"/>
        </w:rPr>
        <w:t>грн, по:</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-загальному фонду –</w:t>
      </w:r>
      <w:r w:rsidRPr="009C7EA6">
        <w:rPr>
          <w:rFonts w:ascii="Times New Roman" w:hAnsi="Times New Roman"/>
          <w:sz w:val="28"/>
          <w:lang w:val="ru-RU"/>
        </w:rPr>
        <w:t xml:space="preserve"> 240557,0</w:t>
      </w:r>
      <w:r w:rsidRPr="009C7EA6">
        <w:rPr>
          <w:rFonts w:ascii="Times New Roman" w:hAnsi="Times New Roman"/>
          <w:sz w:val="28"/>
        </w:rPr>
        <w:t xml:space="preserve"> тис.</w:t>
      </w:r>
      <w:r w:rsidRPr="009C7EA6">
        <w:rPr>
          <w:rFonts w:ascii="Times New Roman" w:hAnsi="Times New Roman"/>
          <w:sz w:val="28"/>
          <w:lang w:val="ru-RU"/>
        </w:rPr>
        <w:t xml:space="preserve"> </w:t>
      </w:r>
      <w:r w:rsidRPr="009C7EA6">
        <w:rPr>
          <w:rFonts w:ascii="Times New Roman" w:hAnsi="Times New Roman"/>
          <w:sz w:val="28"/>
        </w:rPr>
        <w:t>грн, ріст власних доходів в цілому порівняно із фактом поточного року очікується на 7,5 % , у тому числі :</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податок та збір на доходи фізичних осіб – 146900,0 тис. грн (Податок на доходи фізичних осіб залишається базовим джерелом наповнення дохідної частини бюджету Рогатинської міської територіальної громади. Питома вага податку на доходи фізичних осіб в обсязі доходів загального фонду бюджету територіальної громади без урахування міжбюджетних трансфертів на 2026 рік складає 61,1%), що більше очікуваних надходжень у 2025 році складає 13160,0 тис. грн. </w:t>
      </w:r>
      <w:r w:rsidRPr="009C7EA6">
        <w:t xml:space="preserve"> </w:t>
      </w:r>
      <w:r w:rsidRPr="009C7EA6">
        <w:rPr>
          <w:rFonts w:ascii="Times New Roman" w:hAnsi="Times New Roman"/>
          <w:sz w:val="28"/>
          <w:szCs w:val="28"/>
        </w:rPr>
        <w:t>При плануванні надходжень враховано те, що на 2026 рік продовжує свою дію норма щодо зарахування 64 % ПДФО до місцевих бюджетів, а також</w:t>
      </w:r>
      <w:r w:rsidRPr="009C7EA6">
        <w:rPr>
          <w:rFonts w:ascii="Times New Roman" w:hAnsi="Times New Roman"/>
          <w:spacing w:val="1"/>
          <w:sz w:val="28"/>
          <w:szCs w:val="28"/>
        </w:rPr>
        <w:t xml:space="preserve"> </w:t>
      </w:r>
      <w:r w:rsidRPr="009C7EA6">
        <w:rPr>
          <w:rFonts w:ascii="Times New Roman" w:hAnsi="Times New Roman"/>
          <w:sz w:val="28"/>
          <w:szCs w:val="28"/>
        </w:rPr>
        <w:t>збільшенням</w:t>
      </w:r>
      <w:r w:rsidRPr="009C7EA6">
        <w:rPr>
          <w:rFonts w:ascii="Times New Roman" w:hAnsi="Times New Roman"/>
          <w:spacing w:val="-2"/>
          <w:sz w:val="28"/>
          <w:szCs w:val="28"/>
        </w:rPr>
        <w:t xml:space="preserve"> </w:t>
      </w:r>
      <w:r w:rsidRPr="009C7EA6">
        <w:rPr>
          <w:rFonts w:ascii="Times New Roman" w:hAnsi="Times New Roman"/>
          <w:sz w:val="28"/>
          <w:szCs w:val="28"/>
        </w:rPr>
        <w:t>розміру</w:t>
      </w:r>
      <w:r w:rsidRPr="009C7EA6">
        <w:rPr>
          <w:rFonts w:ascii="Times New Roman" w:hAnsi="Times New Roman"/>
          <w:spacing w:val="-1"/>
          <w:sz w:val="28"/>
          <w:szCs w:val="28"/>
        </w:rPr>
        <w:t xml:space="preserve"> </w:t>
      </w:r>
      <w:r w:rsidRPr="009C7EA6">
        <w:rPr>
          <w:rFonts w:ascii="Times New Roman" w:hAnsi="Times New Roman"/>
          <w:sz w:val="28"/>
          <w:szCs w:val="28"/>
        </w:rPr>
        <w:t>мінімальної заробітної</w:t>
      </w:r>
      <w:r w:rsidRPr="009C7EA6">
        <w:rPr>
          <w:rFonts w:ascii="Times New Roman" w:hAnsi="Times New Roman"/>
          <w:spacing w:val="-3"/>
          <w:sz w:val="28"/>
          <w:szCs w:val="28"/>
        </w:rPr>
        <w:t xml:space="preserve"> </w:t>
      </w:r>
      <w:r w:rsidRPr="009C7EA6">
        <w:rPr>
          <w:rFonts w:ascii="Times New Roman" w:hAnsi="Times New Roman"/>
          <w:sz w:val="28"/>
          <w:szCs w:val="28"/>
        </w:rPr>
        <w:t>плати</w:t>
      </w:r>
      <w:r w:rsidRPr="009C7EA6">
        <w:rPr>
          <w:rFonts w:ascii="Times New Roman" w:hAnsi="Times New Roman"/>
          <w:spacing w:val="-1"/>
          <w:sz w:val="28"/>
          <w:szCs w:val="28"/>
        </w:rPr>
        <w:t xml:space="preserve"> </w:t>
      </w:r>
      <w:r w:rsidRPr="009C7EA6">
        <w:rPr>
          <w:rFonts w:ascii="Times New Roman" w:hAnsi="Times New Roman"/>
          <w:sz w:val="28"/>
          <w:szCs w:val="28"/>
        </w:rPr>
        <w:t>з</w:t>
      </w:r>
      <w:r w:rsidRPr="009C7EA6">
        <w:rPr>
          <w:rFonts w:ascii="Times New Roman" w:hAnsi="Times New Roman"/>
          <w:spacing w:val="-1"/>
          <w:sz w:val="28"/>
          <w:szCs w:val="28"/>
        </w:rPr>
        <w:t xml:space="preserve"> </w:t>
      </w:r>
      <w:r w:rsidRPr="009C7EA6">
        <w:rPr>
          <w:rFonts w:ascii="Times New Roman" w:hAnsi="Times New Roman"/>
          <w:sz w:val="28"/>
          <w:szCs w:val="28"/>
        </w:rPr>
        <w:t>01</w:t>
      </w:r>
      <w:r w:rsidRPr="009C7EA6">
        <w:rPr>
          <w:rFonts w:ascii="Times New Roman" w:hAnsi="Times New Roman"/>
          <w:spacing w:val="-1"/>
          <w:sz w:val="28"/>
          <w:szCs w:val="28"/>
        </w:rPr>
        <w:t xml:space="preserve"> </w:t>
      </w:r>
      <w:r w:rsidRPr="009C7EA6">
        <w:rPr>
          <w:rFonts w:ascii="Times New Roman" w:hAnsi="Times New Roman"/>
          <w:sz w:val="28"/>
          <w:szCs w:val="28"/>
        </w:rPr>
        <w:t>січня 2026</w:t>
      </w:r>
      <w:r w:rsidRPr="009C7EA6">
        <w:rPr>
          <w:rFonts w:ascii="Times New Roman" w:hAnsi="Times New Roman"/>
          <w:spacing w:val="-1"/>
          <w:sz w:val="28"/>
          <w:szCs w:val="28"/>
        </w:rPr>
        <w:t xml:space="preserve"> </w:t>
      </w:r>
      <w:r w:rsidRPr="009C7EA6">
        <w:rPr>
          <w:rFonts w:ascii="Times New Roman" w:hAnsi="Times New Roman"/>
          <w:sz w:val="28"/>
          <w:szCs w:val="28"/>
        </w:rPr>
        <w:t>року.</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рентна плата та плата за використання інших природних ресурсів – 1450,0 тис. грн (Питома вага рентної плати в обсязі доходів загального фонду бюджету Рогатинської міської територіальної громади без урахування міжбюджетних трансфертів на 2026 рік складає 0,6%).</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внутрішні податки на товари та послуги (акциз) – 19900,0 тис. грн (Питома вага акцизного податку в обсязі доходів загального фонду бюджету Рогатинської міської територіальної громади без урахування міжбюджетних трансфертів на 2026 рік складає 8,3%), що більше очікуваних надходжень у 2025 році 2240,0 тис. грн. </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місцеві податки – 69325,0 тис. грн  (Питома вага в обсязі доходів загального фонду бюджету Рогатинської міської територіальної громади без урахування міжбюджетних трансфертів на 2026 рік складає 28,8 %),</w:t>
      </w:r>
      <w:r>
        <w:rPr>
          <w:rFonts w:ascii="Times New Roman" w:hAnsi="Times New Roman"/>
          <w:sz w:val="28"/>
        </w:rPr>
        <w:t xml:space="preserve"> що більше очікуваних надходжень у 2025 році 981,5 ти. грн</w:t>
      </w:r>
      <w:bookmarkStart w:id="0" w:name="_GoBack"/>
      <w:bookmarkEnd w:id="0"/>
      <w:r>
        <w:rPr>
          <w:rFonts w:ascii="Times New Roman" w:hAnsi="Times New Roman"/>
          <w:sz w:val="28"/>
        </w:rPr>
        <w:t>,</w:t>
      </w:r>
      <w:r w:rsidRPr="009C7EA6">
        <w:rPr>
          <w:rFonts w:ascii="Times New Roman" w:hAnsi="Times New Roman"/>
          <w:sz w:val="28"/>
        </w:rPr>
        <w:t xml:space="preserve"> в тому числі:</w:t>
      </w:r>
    </w:p>
    <w:p w:rsidR="00766094" w:rsidRPr="009C7EA6" w:rsidRDefault="00766094" w:rsidP="009C7EA6">
      <w:pPr>
        <w:jc w:val="both"/>
        <w:rPr>
          <w:rFonts w:ascii="Times New Roman" w:hAnsi="Times New Roman"/>
          <w:color w:val="000000"/>
          <w:sz w:val="28"/>
          <w:szCs w:val="28"/>
        </w:rPr>
      </w:pPr>
      <w:r w:rsidRPr="009C7EA6">
        <w:rPr>
          <w:rFonts w:ascii="Times New Roman" w:hAnsi="Times New Roman"/>
          <w:sz w:val="28"/>
        </w:rPr>
        <w:t xml:space="preserve">        - податок на майно – 29415,0 тис. грн (</w:t>
      </w:r>
      <w:r>
        <w:rPr>
          <w:rFonts w:ascii="Times New Roman" w:hAnsi="Times New Roman"/>
          <w:sz w:val="28"/>
        </w:rPr>
        <w:t>42,4</w:t>
      </w:r>
      <w:r w:rsidRPr="009C7EA6">
        <w:rPr>
          <w:rFonts w:ascii="Times New Roman" w:hAnsi="Times New Roman"/>
          <w:sz w:val="28"/>
        </w:rPr>
        <w:t xml:space="preserve">% в загальних надходженнях податку на майно ), що на 840,0 тис. грн більше очікуваних надходжень у 2025 році. </w:t>
      </w:r>
      <w:r w:rsidRPr="009C7EA6">
        <w:rPr>
          <w:rFonts w:ascii="Times New Roman" w:hAnsi="Times New Roman"/>
          <w:color w:val="000000"/>
          <w:sz w:val="28"/>
          <w:szCs w:val="28"/>
        </w:rPr>
        <w:t>Розрахунок прогнозних надходжень податку на майно на 2026 рік здійснено відповідно до норм Податкового кодексу України та рішень Рогатинської міської ради.</w:t>
      </w:r>
    </w:p>
    <w:p w:rsidR="00766094" w:rsidRPr="009C7EA6" w:rsidRDefault="00766094" w:rsidP="009C7EA6">
      <w:pPr>
        <w:jc w:val="both"/>
        <w:rPr>
          <w:color w:val="000000"/>
          <w:sz w:val="28"/>
          <w:szCs w:val="28"/>
        </w:rPr>
      </w:pPr>
      <w:r w:rsidRPr="009C7EA6">
        <w:rPr>
          <w:color w:val="000000"/>
          <w:sz w:val="28"/>
          <w:szCs w:val="28"/>
        </w:rPr>
        <w:t xml:space="preserve">      </w:t>
      </w:r>
      <w:r w:rsidRPr="009C7EA6">
        <w:rPr>
          <w:rFonts w:ascii="Times New Roman" w:hAnsi="Times New Roman"/>
          <w:sz w:val="28"/>
        </w:rPr>
        <w:t xml:space="preserve"> - туристичний збір – 50,0 тис. грн (</w:t>
      </w:r>
      <w:r>
        <w:rPr>
          <w:rFonts w:ascii="Times New Roman" w:hAnsi="Times New Roman"/>
          <w:sz w:val="28"/>
        </w:rPr>
        <w:t>0,1</w:t>
      </w:r>
      <w:r w:rsidRPr="009C7EA6">
        <w:rPr>
          <w:rFonts w:ascii="Times New Roman" w:hAnsi="Times New Roman"/>
          <w:sz w:val="28"/>
        </w:rPr>
        <w:t>% в загальних надходженнях податку на майно що на рівні очікуваних надходжень у 2025 році.</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єдиний податок – 39860,0 </w:t>
      </w:r>
      <w:r>
        <w:rPr>
          <w:rFonts w:ascii="Times New Roman" w:hAnsi="Times New Roman"/>
          <w:sz w:val="28"/>
        </w:rPr>
        <w:t>тис. грн (</w:t>
      </w:r>
      <w:r w:rsidRPr="009C7EA6">
        <w:rPr>
          <w:rFonts w:ascii="Times New Roman" w:hAnsi="Times New Roman"/>
          <w:sz w:val="28"/>
        </w:rPr>
        <w:t xml:space="preserve"> </w:t>
      </w:r>
      <w:r>
        <w:rPr>
          <w:rFonts w:ascii="Times New Roman" w:hAnsi="Times New Roman"/>
          <w:sz w:val="28"/>
        </w:rPr>
        <w:t xml:space="preserve">57,5 </w:t>
      </w:r>
      <w:r w:rsidRPr="009C7EA6">
        <w:rPr>
          <w:rFonts w:ascii="Times New Roman" w:hAnsi="Times New Roman"/>
          <w:sz w:val="28"/>
        </w:rPr>
        <w:t>% в загальних надходженнях податку на майно</w:t>
      </w:r>
      <w:r>
        <w:rPr>
          <w:rFonts w:ascii="Times New Roman" w:hAnsi="Times New Roman"/>
          <w:sz w:val="28"/>
        </w:rPr>
        <w:t>),</w:t>
      </w:r>
      <w:r w:rsidRPr="009C7EA6">
        <w:rPr>
          <w:rFonts w:ascii="Times New Roman" w:hAnsi="Times New Roman"/>
          <w:sz w:val="28"/>
        </w:rPr>
        <w:t xml:space="preserve"> що більше очікуваних надходжень у 2025 році на 3540,0 тис. грн.  </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неоподатковані надходження – 2982,0 тис. грн (Питома вага яких в обсязі доходів загального фонду бюджету Рогатинської міської територіальної громади без урахування міжбюджетних трансфертів на 2026 рік складає 1,1%), що менше очікуваних надходжень у 2025 році на 190,0 тис. грн. </w:t>
      </w:r>
    </w:p>
    <w:p w:rsidR="00766094" w:rsidRPr="009C7EA6" w:rsidRDefault="00766094" w:rsidP="009C7EA6">
      <w:pPr>
        <w:spacing w:after="0" w:line="240" w:lineRule="auto"/>
        <w:ind w:right="-2" w:firstLine="284"/>
        <w:jc w:val="both"/>
        <w:rPr>
          <w:rFonts w:ascii="Times New Roman" w:hAnsi="Times New Roman"/>
          <w:sz w:val="28"/>
        </w:rPr>
      </w:pP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w:t>
      </w:r>
    </w:p>
    <w:p w:rsidR="00766094" w:rsidRPr="009C7EA6" w:rsidRDefault="00766094" w:rsidP="009C7EA6">
      <w:pPr>
        <w:spacing w:after="0" w:line="240" w:lineRule="auto"/>
        <w:ind w:right="-2"/>
        <w:jc w:val="both"/>
        <w:rPr>
          <w:rFonts w:ascii="Times New Roman" w:hAnsi="Times New Roman"/>
          <w:sz w:val="28"/>
        </w:rPr>
      </w:pPr>
      <w:r w:rsidRPr="009C7EA6">
        <w:rPr>
          <w:noProof/>
          <w:lang w:val="en-US" w:eastAsia="en-US"/>
        </w:rPr>
        <w:object w:dxaOrig="9294" w:dyaOrig="5252">
          <v:shape id="_x0000_i1029" type="#_x0000_t75" style="width:465pt;height:262.5pt;visibility:visible" o:ole="">
            <v:imagedata r:id="rId13" o:title=""/>
            <o:lock v:ext="edit" aspectratio="f"/>
          </v:shape>
          <o:OLEObject Type="Embed" ProgID="Excel.Sheet.8" ShapeID="_x0000_i1029" DrawAspect="Content" ObjectID="_1827403227" r:id="rId14">
            <o:FieldCodes>\s</o:FieldCodes>
          </o:OLEObject>
        </w:object>
      </w:r>
    </w:p>
    <w:p w:rsidR="00766094" w:rsidRPr="009C7EA6" w:rsidRDefault="00766094" w:rsidP="009C7EA6">
      <w:pPr>
        <w:spacing w:after="0" w:line="240" w:lineRule="auto"/>
        <w:ind w:right="-2"/>
        <w:jc w:val="both"/>
        <w:rPr>
          <w:rFonts w:ascii="Times New Roman" w:hAnsi="Times New Roman"/>
          <w:sz w:val="28"/>
        </w:rPr>
      </w:pPr>
    </w:p>
    <w:p w:rsidR="00766094" w:rsidRPr="009C7EA6" w:rsidRDefault="00766094" w:rsidP="009C7EA6">
      <w:pPr>
        <w:spacing w:after="0" w:line="240" w:lineRule="auto"/>
        <w:ind w:right="-2"/>
        <w:jc w:val="both"/>
        <w:rPr>
          <w:rFonts w:ascii="Times New Roman" w:hAnsi="Times New Roman"/>
          <w:sz w:val="28"/>
        </w:rPr>
      </w:pPr>
    </w:p>
    <w:p w:rsidR="00766094" w:rsidRPr="009C7EA6" w:rsidRDefault="00766094" w:rsidP="009C7EA6">
      <w:pPr>
        <w:spacing w:after="0" w:line="240" w:lineRule="auto"/>
        <w:ind w:right="-2"/>
        <w:jc w:val="both"/>
        <w:rPr>
          <w:rFonts w:ascii="Times New Roman" w:hAnsi="Times New Roman"/>
          <w:sz w:val="28"/>
        </w:rPr>
      </w:pPr>
    </w:p>
    <w:p w:rsidR="00766094" w:rsidRPr="009C7EA6" w:rsidRDefault="00766094" w:rsidP="009C7EA6">
      <w:pPr>
        <w:spacing w:after="0" w:line="240" w:lineRule="auto"/>
        <w:ind w:right="-2"/>
        <w:jc w:val="both"/>
        <w:rPr>
          <w:rFonts w:ascii="Times New Roman" w:hAnsi="Times New Roman"/>
          <w:sz w:val="28"/>
        </w:rPr>
      </w:pPr>
      <w:r w:rsidRPr="009C7EA6">
        <w:rPr>
          <w:rFonts w:ascii="Times New Roman" w:hAnsi="Times New Roman"/>
          <w:sz w:val="28"/>
        </w:rPr>
        <w:t xml:space="preserve">      - спеціальному фонду – доходи на 202</w:t>
      </w:r>
      <w:r w:rsidRPr="009C7EA6">
        <w:rPr>
          <w:rFonts w:ascii="Times New Roman" w:hAnsi="Times New Roman"/>
          <w:sz w:val="28"/>
          <w:lang w:val="ru-RU"/>
        </w:rPr>
        <w:t>6</w:t>
      </w:r>
      <w:r w:rsidRPr="009C7EA6">
        <w:rPr>
          <w:rFonts w:ascii="Times New Roman" w:hAnsi="Times New Roman"/>
          <w:sz w:val="28"/>
        </w:rPr>
        <w:t xml:space="preserve"> рік плануються в розмірі 2828,5 тис. грн, у тому числі:</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екологічний податок - 121 тис. грн (Питома вага екологічного податку в обсязі доходів спеціального фонду бюджету Рогатинської міської територіальної громади без урахування міжбюджетних трансфертів на 2026 рік складає 4,3%), що на рівні очікуваних надходжень у 2025 році;</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надходження від плати за послуги, що надаються бюджетними установами згідно із законодавством – 2351,7 тис. грн (Питома вага плати за послуги в обсязі доходів спеціального фонду бюджету Рогатинської міської територіальної громади без урахування міжбюджетних трансфертів на 2026 рік складає 83,1%);</w:t>
      </w:r>
    </w:p>
    <w:p w:rsidR="00766094" w:rsidRPr="009C7EA6" w:rsidRDefault="00766094" w:rsidP="009C7EA6">
      <w:pPr>
        <w:spacing w:after="0" w:line="240" w:lineRule="auto"/>
        <w:jc w:val="both"/>
        <w:rPr>
          <w:rFonts w:eastAsia="Times New Roman" w:cs="Calibri"/>
          <w:color w:val="000000"/>
          <w:sz w:val="20"/>
          <w:szCs w:val="20"/>
          <w:lang w:val="ru-RU" w:eastAsia="en-US"/>
        </w:rPr>
      </w:pPr>
      <w:r w:rsidRPr="009C7EA6">
        <w:rPr>
          <w:rFonts w:eastAsia="Times New Roman" w:cs="Calibri"/>
          <w:color w:val="000000"/>
          <w:sz w:val="20"/>
          <w:szCs w:val="20"/>
          <w:lang w:eastAsia="en-US"/>
        </w:rPr>
        <w:t xml:space="preserve">         </w:t>
      </w:r>
      <w:r w:rsidRPr="009C7EA6">
        <w:rPr>
          <w:rFonts w:ascii="Times New Roman" w:hAnsi="Times New Roman"/>
          <w:sz w:val="28"/>
        </w:rPr>
        <w:t xml:space="preserve">• </w:t>
      </w:r>
      <w:r w:rsidRPr="009C7EA6">
        <w:rPr>
          <w:rFonts w:ascii="Times New Roman" w:hAnsi="Times New Roman"/>
          <w:color w:val="000000"/>
          <w:sz w:val="28"/>
          <w:szCs w:val="28"/>
          <w:lang w:val="ru-RU" w:eastAsia="en-US"/>
        </w:rPr>
        <w:t>доходи від операцій з капіталом, з них:</w:t>
      </w:r>
    </w:p>
    <w:p w:rsidR="00766094" w:rsidRPr="009C7EA6" w:rsidRDefault="00766094" w:rsidP="009C7EA6">
      <w:pPr>
        <w:spacing w:after="0" w:line="240" w:lineRule="auto"/>
        <w:jc w:val="both"/>
        <w:rPr>
          <w:rFonts w:ascii="Times New Roman" w:hAnsi="Times New Roman"/>
          <w:color w:val="000000"/>
          <w:sz w:val="28"/>
          <w:szCs w:val="28"/>
          <w:lang w:val="ru-RU" w:eastAsia="en-US"/>
        </w:rPr>
      </w:pPr>
      <w:r w:rsidRPr="009C7EA6">
        <w:rPr>
          <w:rFonts w:ascii="Times New Roman" w:hAnsi="Times New Roman"/>
          <w:sz w:val="28"/>
        </w:rPr>
        <w:t xml:space="preserve">      - </w:t>
      </w:r>
      <w:r w:rsidRPr="009C7EA6">
        <w:rPr>
          <w:rFonts w:ascii="Times New Roman" w:hAnsi="Times New Roman"/>
          <w:color w:val="000000"/>
          <w:sz w:val="28"/>
          <w:szCs w:val="28"/>
          <w:lang w:val="ru-RU" w:eastAsia="en-US"/>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w:t>
      </w:r>
    </w:p>
    <w:p w:rsidR="00766094" w:rsidRPr="009C7EA6" w:rsidRDefault="00766094" w:rsidP="009C7EA6">
      <w:pPr>
        <w:spacing w:after="0" w:line="240" w:lineRule="auto"/>
        <w:jc w:val="both"/>
        <w:rPr>
          <w:rFonts w:ascii="Times New Roman" w:hAnsi="Times New Roman"/>
          <w:color w:val="000000"/>
          <w:sz w:val="28"/>
          <w:szCs w:val="28"/>
          <w:lang w:eastAsia="en-US"/>
        </w:rPr>
      </w:pPr>
      <w:r w:rsidRPr="009C7EA6">
        <w:rPr>
          <w:rFonts w:ascii="Times New Roman" w:hAnsi="Times New Roman"/>
          <w:color w:val="000000"/>
          <w:sz w:val="28"/>
          <w:szCs w:val="28"/>
          <w:lang w:val="ru-RU" w:eastAsia="en-US"/>
        </w:rPr>
        <w:t>165,8</w:t>
      </w:r>
      <w:r w:rsidRPr="009C7EA6">
        <w:rPr>
          <w:rFonts w:ascii="Times New Roman" w:hAnsi="Times New Roman"/>
          <w:color w:val="000000"/>
          <w:sz w:val="28"/>
          <w:szCs w:val="28"/>
          <w:lang w:eastAsia="en-US"/>
        </w:rPr>
        <w:t xml:space="preserve"> тис. грн ( </w:t>
      </w:r>
      <w:r w:rsidRPr="009C7EA6">
        <w:rPr>
          <w:rFonts w:ascii="Times New Roman" w:hAnsi="Times New Roman"/>
          <w:sz w:val="28"/>
        </w:rPr>
        <w:t>Питома вага плати за послуги в обсязі доходів спеціального фонду бюджету Рогатинської міської територіальної громади без урахування міжбюджетних трансфертів на 2026 рік складає 5,9%);</w:t>
      </w:r>
    </w:p>
    <w:tbl>
      <w:tblPr>
        <w:tblpPr w:leftFromText="180" w:rightFromText="180" w:vertAnchor="text" w:horzAnchor="page" w:tblpX="1" w:tblpY="834"/>
        <w:tblW w:w="976" w:type="dxa"/>
        <w:tblLook w:val="00A0"/>
      </w:tblPr>
      <w:tblGrid>
        <w:gridCol w:w="976"/>
      </w:tblGrid>
      <w:tr w:rsidR="00766094" w:rsidRPr="009C7EA6" w:rsidTr="006E205F">
        <w:trPr>
          <w:trHeight w:val="300"/>
        </w:trPr>
        <w:tc>
          <w:tcPr>
            <w:tcW w:w="976" w:type="dxa"/>
            <w:tcBorders>
              <w:top w:val="nil"/>
              <w:left w:val="nil"/>
              <w:bottom w:val="nil"/>
              <w:right w:val="nil"/>
            </w:tcBorders>
            <w:noWrap/>
            <w:vAlign w:val="bottom"/>
          </w:tcPr>
          <w:p w:rsidR="00766094" w:rsidRPr="009C7EA6" w:rsidRDefault="00766094" w:rsidP="009C7EA6">
            <w:pPr>
              <w:spacing w:after="0" w:line="240" w:lineRule="auto"/>
              <w:rPr>
                <w:rFonts w:ascii="Times New Roman" w:hAnsi="Times New Roman"/>
                <w:sz w:val="20"/>
                <w:szCs w:val="20"/>
                <w:lang w:eastAsia="en-US"/>
              </w:rPr>
            </w:pPr>
          </w:p>
        </w:tc>
      </w:tr>
    </w:tbl>
    <w:p w:rsidR="00766094" w:rsidRPr="009C7EA6" w:rsidRDefault="00766094" w:rsidP="009C7EA6">
      <w:pPr>
        <w:spacing w:after="0" w:line="240" w:lineRule="auto"/>
        <w:jc w:val="both"/>
        <w:rPr>
          <w:rFonts w:ascii="Times New Roman" w:hAnsi="Times New Roman"/>
          <w:color w:val="000000"/>
          <w:sz w:val="28"/>
          <w:szCs w:val="28"/>
          <w:lang w:eastAsia="en-US"/>
        </w:rPr>
      </w:pPr>
      <w:r w:rsidRPr="009C7EA6">
        <w:rPr>
          <w:rFonts w:ascii="Times New Roman" w:hAnsi="Times New Roman"/>
          <w:color w:val="000000"/>
          <w:sz w:val="28"/>
          <w:szCs w:val="28"/>
          <w:lang w:eastAsia="en-US"/>
        </w:rPr>
        <w:t xml:space="preserve">       </w:t>
      </w:r>
      <w:r w:rsidRPr="009C7EA6">
        <w:rPr>
          <w:rFonts w:ascii="Times New Roman" w:hAnsi="Times New Roman"/>
          <w:sz w:val="28"/>
        </w:rPr>
        <w:t xml:space="preserve">- </w:t>
      </w:r>
      <w:r w:rsidRPr="009C7EA6">
        <w:rPr>
          <w:rFonts w:ascii="Times New Roman" w:hAnsi="Times New Roman"/>
          <w:color w:val="000000"/>
          <w:sz w:val="28"/>
          <w:szCs w:val="28"/>
          <w:lang w:eastAsia="en-US"/>
        </w:rPr>
        <w:t xml:space="preserve"> кошти від викупу земельних ділянок сільськогосподарського призначення державної та комунальної власності, передбачених пунктом 6-1 розділу </w:t>
      </w:r>
      <w:r w:rsidRPr="009C7EA6">
        <w:rPr>
          <w:rFonts w:ascii="Times New Roman" w:hAnsi="Times New Roman"/>
          <w:color w:val="000000"/>
          <w:sz w:val="28"/>
          <w:szCs w:val="28"/>
          <w:lang w:val="en-US" w:eastAsia="en-US"/>
        </w:rPr>
        <w:t>X</w:t>
      </w:r>
      <w:r w:rsidRPr="009C7EA6">
        <w:rPr>
          <w:rFonts w:ascii="Times New Roman" w:hAnsi="Times New Roman"/>
          <w:color w:val="000000"/>
          <w:sz w:val="28"/>
          <w:szCs w:val="28"/>
          <w:lang w:eastAsia="en-US"/>
        </w:rPr>
        <w:t xml:space="preserve"> `Перехідні положення` Земельного кодексу України – 190,0 тис.грн ( 6,7 %).</w:t>
      </w:r>
    </w:p>
    <w:p w:rsidR="00766094" w:rsidRPr="009C7EA6" w:rsidRDefault="00766094" w:rsidP="009C7EA6">
      <w:pPr>
        <w:spacing w:after="0" w:line="240" w:lineRule="auto"/>
        <w:jc w:val="both"/>
        <w:rPr>
          <w:rFonts w:ascii="Times New Roman" w:hAnsi="Times New Roman"/>
          <w:color w:val="000000"/>
          <w:sz w:val="28"/>
          <w:szCs w:val="28"/>
          <w:lang w:eastAsia="en-US"/>
        </w:rPr>
      </w:pPr>
    </w:p>
    <w:p w:rsidR="00766094" w:rsidRPr="009C7EA6" w:rsidRDefault="00766094" w:rsidP="009C7EA6">
      <w:pPr>
        <w:spacing w:after="0" w:line="240" w:lineRule="auto"/>
        <w:ind w:right="-2"/>
        <w:jc w:val="both"/>
        <w:rPr>
          <w:rFonts w:ascii="Times New Roman" w:hAnsi="Times New Roman"/>
          <w:color w:val="000000"/>
          <w:sz w:val="28"/>
          <w:szCs w:val="28"/>
          <w:lang w:eastAsia="en-US"/>
        </w:rPr>
      </w:pPr>
      <w:r w:rsidRPr="009C7EA6">
        <w:rPr>
          <w:rFonts w:ascii="Times New Roman" w:hAnsi="Times New Roman"/>
          <w:color w:val="000000"/>
          <w:sz w:val="28"/>
          <w:szCs w:val="28"/>
          <w:lang w:eastAsia="en-US"/>
        </w:rPr>
        <w:t xml:space="preserve"> </w:t>
      </w:r>
      <w:bookmarkStart w:id="1" w:name="_MON_1826866168"/>
      <w:bookmarkEnd w:id="1"/>
      <w:r w:rsidRPr="009C7EA6">
        <w:rPr>
          <w:noProof/>
          <w:lang w:val="en-US" w:eastAsia="en-US"/>
        </w:rPr>
        <w:object w:dxaOrig="9315" w:dyaOrig="4695">
          <v:shape id="_x0000_i1030" type="#_x0000_t75" style="width:465.75pt;height:234.75pt" o:ole="">
            <v:imagedata r:id="rId15" o:title=""/>
            <o:lock v:ext="edit" aspectratio="f"/>
          </v:shape>
          <o:OLEObject Type="Embed" ProgID="Excel.Sheet.8" ShapeID="_x0000_i1030" DrawAspect="Content" ObjectID="_1827403228" r:id="rId16">
            <o:FieldCodes>\s</o:FieldCodes>
          </o:OLEObject>
        </w:object>
      </w:r>
      <w:r w:rsidRPr="009C7EA6">
        <w:rPr>
          <w:rFonts w:ascii="Times New Roman" w:hAnsi="Times New Roman"/>
          <w:color w:val="000000"/>
          <w:sz w:val="28"/>
          <w:szCs w:val="28"/>
          <w:lang w:eastAsia="en-US"/>
        </w:rPr>
        <w:t xml:space="preserve">   </w:t>
      </w:r>
    </w:p>
    <w:p w:rsidR="00766094" w:rsidRPr="009C7EA6" w:rsidRDefault="00766094" w:rsidP="009C7EA6">
      <w:pPr>
        <w:spacing w:after="0" w:line="240" w:lineRule="auto"/>
        <w:ind w:right="-2"/>
        <w:jc w:val="both"/>
        <w:rPr>
          <w:rFonts w:ascii="Times New Roman" w:hAnsi="Times New Roman"/>
          <w:sz w:val="28"/>
        </w:rPr>
      </w:pPr>
    </w:p>
    <w:p w:rsidR="00766094" w:rsidRPr="009C7EA6" w:rsidRDefault="00766094" w:rsidP="009C7EA6">
      <w:pPr>
        <w:spacing w:after="0" w:line="240" w:lineRule="auto"/>
        <w:ind w:right="-2"/>
        <w:jc w:val="both"/>
        <w:rPr>
          <w:rFonts w:ascii="Times New Roman" w:hAnsi="Times New Roman"/>
          <w:sz w:val="28"/>
        </w:rPr>
      </w:pPr>
      <w:r w:rsidRPr="009C7EA6">
        <w:rPr>
          <w:rFonts w:ascii="Times New Roman" w:hAnsi="Times New Roman"/>
          <w:sz w:val="28"/>
        </w:rPr>
        <w:t xml:space="preserve">        У цілому обсяг міжбюджетних трансфертів, що надається з державного бюджетів до бюджету Рогатинської міської територіальної громади, передбачено у сумі 35351,2 тис.грн., в тому числі :</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w:t>
      </w:r>
      <w:r w:rsidRPr="009C7EA6">
        <w:rPr>
          <w:rFonts w:ascii="Times New Roman" w:hAnsi="Times New Roman"/>
          <w:sz w:val="28"/>
        </w:rPr>
        <w:tab/>
        <w:t>базова дотація складає – 25732,2 тис.грн., що на 3782,7 тис. грн</w:t>
      </w:r>
      <w:r w:rsidRPr="009C7EA6">
        <w:rPr>
          <w:rFonts w:eastAsia="Times New Roman"/>
        </w:rPr>
        <w:t xml:space="preserve"> </w:t>
      </w:r>
      <w:r w:rsidRPr="009C7EA6">
        <w:rPr>
          <w:rFonts w:ascii="Times New Roman" w:hAnsi="Times New Roman"/>
          <w:sz w:val="28"/>
          <w:szCs w:val="28"/>
        </w:rPr>
        <w:t>більше</w:t>
      </w:r>
      <w:r w:rsidRPr="009C7EA6">
        <w:rPr>
          <w:rFonts w:eastAsia="Times New Roman"/>
        </w:rPr>
        <w:t xml:space="preserve"> </w:t>
      </w:r>
      <w:r w:rsidRPr="009C7EA6">
        <w:rPr>
          <w:rFonts w:ascii="Times New Roman" w:hAnsi="Times New Roman"/>
          <w:sz w:val="28"/>
        </w:rPr>
        <w:t>очікуваних надходжень у 2024 році.,</w:t>
      </w:r>
    </w:p>
    <w:p w:rsidR="00766094" w:rsidRPr="009C7EA6" w:rsidRDefault="00766094" w:rsidP="009C7EA6">
      <w:pPr>
        <w:spacing w:after="0" w:line="240" w:lineRule="auto"/>
        <w:ind w:right="-2" w:firstLine="284"/>
        <w:jc w:val="both"/>
        <w:rPr>
          <w:rFonts w:ascii="Times New Roman" w:hAnsi="Times New Roman"/>
          <w:sz w:val="28"/>
        </w:rPr>
      </w:pPr>
      <w:r w:rsidRPr="009C7EA6">
        <w:rPr>
          <w:rFonts w:ascii="Times New Roman" w:hAnsi="Times New Roman"/>
          <w:sz w:val="28"/>
        </w:rPr>
        <w:t xml:space="preserve">   •  </w:t>
      </w:r>
      <w:r w:rsidRPr="009C7EA6">
        <w:rPr>
          <w:rFonts w:ascii="Times New Roman" w:hAnsi="Times New Roman"/>
          <w:color w:val="333333"/>
          <w:sz w:val="28"/>
          <w:szCs w:val="28"/>
          <w:lang w:eastAsia="en-US"/>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w:t>
      </w:r>
      <w:r w:rsidRPr="009C7EA6">
        <w:rPr>
          <w:rFonts w:ascii="Times New Roman" w:hAnsi="Times New Roman"/>
          <w:color w:val="333333"/>
          <w:sz w:val="28"/>
          <w:szCs w:val="28"/>
          <w:lang w:val="ru-RU" w:eastAsia="en-US"/>
        </w:rPr>
        <w:t>Російської Федерації</w:t>
      </w:r>
      <w:r w:rsidRPr="009C7EA6">
        <w:rPr>
          <w:rFonts w:ascii="Times New Roman" w:hAnsi="Times New Roman"/>
          <w:color w:val="333333"/>
          <w:sz w:val="28"/>
          <w:szCs w:val="28"/>
          <w:lang w:eastAsia="en-US"/>
        </w:rPr>
        <w:t xml:space="preserve"> – 9619,0 тис. грн, яка не була запланована в минулих роках.</w:t>
      </w:r>
    </w:p>
    <w:p w:rsidR="00766094" w:rsidRPr="00363E6E" w:rsidRDefault="00766094" w:rsidP="00363E6E">
      <w:pPr>
        <w:spacing w:after="0" w:line="240" w:lineRule="auto"/>
        <w:ind w:right="-2" w:firstLine="284"/>
        <w:jc w:val="both"/>
        <w:rPr>
          <w:rFonts w:ascii="Times New Roman" w:hAnsi="Times New Roman"/>
          <w:sz w:val="28"/>
        </w:rPr>
      </w:pPr>
      <w:r w:rsidRPr="00363E6E">
        <w:rPr>
          <w:rFonts w:ascii="Times New Roman" w:hAnsi="Times New Roman"/>
          <w:sz w:val="28"/>
        </w:rPr>
        <w:t>.</w:t>
      </w:r>
    </w:p>
    <w:p w:rsidR="00766094" w:rsidRDefault="00766094" w:rsidP="0038122B">
      <w:pPr>
        <w:spacing w:after="0" w:line="240" w:lineRule="auto"/>
        <w:ind w:right="-2" w:firstLine="284"/>
        <w:jc w:val="both"/>
        <w:rPr>
          <w:rFonts w:ascii="Times New Roman" w:hAnsi="Times New Roman"/>
          <w:sz w:val="28"/>
        </w:rPr>
      </w:pPr>
    </w:p>
    <w:p w:rsidR="00766094" w:rsidRPr="006C57B1" w:rsidRDefault="00766094" w:rsidP="0038122B">
      <w:pPr>
        <w:spacing w:after="0" w:line="240" w:lineRule="auto"/>
        <w:ind w:right="-2" w:firstLine="284"/>
        <w:jc w:val="center"/>
        <w:rPr>
          <w:rFonts w:ascii="Times New Roman" w:hAnsi="Times New Roman"/>
          <w:b/>
          <w:sz w:val="28"/>
          <w:lang w:val="ru-RU"/>
        </w:rPr>
      </w:pPr>
      <w:r>
        <w:rPr>
          <w:rFonts w:ascii="Times New Roman" w:hAnsi="Times New Roman"/>
          <w:b/>
          <w:sz w:val="28"/>
        </w:rPr>
        <w:t xml:space="preserve">Видаткова частина </w:t>
      </w:r>
      <w:r w:rsidRPr="0038122B">
        <w:rPr>
          <w:rFonts w:ascii="Times New Roman" w:hAnsi="Times New Roman"/>
          <w:b/>
          <w:sz w:val="28"/>
        </w:rPr>
        <w:t xml:space="preserve"> бюджету Рогатинської міської територіальної </w:t>
      </w:r>
    </w:p>
    <w:p w:rsidR="00766094" w:rsidRDefault="00766094" w:rsidP="00235C2C">
      <w:pPr>
        <w:spacing w:after="0" w:line="240" w:lineRule="auto"/>
        <w:ind w:right="-2" w:firstLine="284"/>
        <w:jc w:val="center"/>
        <w:rPr>
          <w:rFonts w:ascii="Times New Roman" w:hAnsi="Times New Roman"/>
          <w:b/>
          <w:sz w:val="28"/>
        </w:rPr>
      </w:pPr>
      <w:r w:rsidRPr="0038122B">
        <w:rPr>
          <w:rFonts w:ascii="Times New Roman" w:hAnsi="Times New Roman"/>
          <w:b/>
          <w:sz w:val="28"/>
        </w:rPr>
        <w:t>громади</w:t>
      </w:r>
      <w:r>
        <w:rPr>
          <w:rFonts w:ascii="Times New Roman" w:hAnsi="Times New Roman"/>
          <w:b/>
          <w:sz w:val="28"/>
        </w:rPr>
        <w:t xml:space="preserve"> на 202</w:t>
      </w:r>
      <w:r>
        <w:rPr>
          <w:rFonts w:ascii="Times New Roman" w:hAnsi="Times New Roman"/>
          <w:b/>
          <w:sz w:val="28"/>
          <w:lang w:val="ru-RU"/>
        </w:rPr>
        <w:t>6</w:t>
      </w:r>
      <w:r>
        <w:rPr>
          <w:rFonts w:ascii="Times New Roman" w:hAnsi="Times New Roman"/>
          <w:b/>
          <w:sz w:val="28"/>
        </w:rPr>
        <w:t xml:space="preserve"> рік</w:t>
      </w:r>
    </w:p>
    <w:p w:rsidR="00766094" w:rsidRDefault="00766094" w:rsidP="00235C2C">
      <w:pPr>
        <w:spacing w:after="0" w:line="240" w:lineRule="auto"/>
        <w:ind w:right="-2" w:firstLine="284"/>
        <w:jc w:val="center"/>
        <w:rPr>
          <w:rFonts w:ascii="Times New Roman" w:hAnsi="Times New Roman"/>
          <w:sz w:val="28"/>
        </w:rPr>
      </w:pPr>
    </w:p>
    <w:p w:rsidR="00766094" w:rsidRDefault="00766094" w:rsidP="00211DC8">
      <w:pPr>
        <w:spacing w:after="0" w:line="240" w:lineRule="auto"/>
        <w:jc w:val="both"/>
        <w:rPr>
          <w:rFonts w:ascii="Times New Roman" w:hAnsi="Times New Roman"/>
          <w:color w:val="000000"/>
          <w:sz w:val="28"/>
          <w:highlight w:val="yellow"/>
        </w:rPr>
      </w:pPr>
      <w:r>
        <w:rPr>
          <w:rFonts w:ascii="Times New Roman" w:hAnsi="Times New Roman"/>
          <w:sz w:val="28"/>
        </w:rPr>
        <w:t xml:space="preserve">      </w:t>
      </w:r>
      <w:r>
        <w:rPr>
          <w:rFonts w:ascii="Times New Roman" w:hAnsi="Times New Roman"/>
          <w:sz w:val="28"/>
          <w:szCs w:val="28"/>
        </w:rPr>
        <w:t>Розрахунки обсягів видаткової частини бюджету Рогатинської міської територіальної громади на 2026 рік здійснено з врахуванням положень Конституції України, Бюджетного кодексу України, Податкового кодексу України, Закону України «Про Державний бюджет України на 2026 рік», Закону України «Про правовий режим воєнного стану» та з урахуванням бюджетних запитів, наданих головними розпорядниками коштів бюджету громади на 2026 рік .</w:t>
      </w:r>
      <w:r>
        <w:t xml:space="preserve"> </w:t>
      </w:r>
    </w:p>
    <w:p w:rsidR="00766094" w:rsidRDefault="00766094" w:rsidP="00211DC8">
      <w:pPr>
        <w:spacing w:after="0" w:line="240" w:lineRule="auto"/>
        <w:jc w:val="both"/>
        <w:rPr>
          <w:rFonts w:ascii="Times New Roman" w:hAnsi="Times New Roman"/>
          <w:color w:val="000000"/>
          <w:sz w:val="28"/>
        </w:rPr>
      </w:pPr>
      <w:r w:rsidRPr="00211DC8">
        <w:rPr>
          <w:rFonts w:ascii="Times New Roman" w:hAnsi="Times New Roman"/>
          <w:color w:val="000000"/>
          <w:sz w:val="28"/>
        </w:rPr>
        <w:t xml:space="preserve">  </w:t>
      </w:r>
      <w:r>
        <w:rPr>
          <w:rFonts w:ascii="Times New Roman" w:hAnsi="Times New Roman"/>
          <w:color w:val="000000"/>
          <w:sz w:val="28"/>
        </w:rPr>
        <w:t xml:space="preserve"> </w:t>
      </w:r>
      <w:r w:rsidRPr="00211DC8">
        <w:rPr>
          <w:rFonts w:ascii="Times New Roman" w:hAnsi="Times New Roman"/>
          <w:color w:val="000000"/>
          <w:sz w:val="28"/>
        </w:rPr>
        <w:t xml:space="preserve"> </w:t>
      </w:r>
      <w:r>
        <w:rPr>
          <w:rFonts w:ascii="Times New Roman" w:hAnsi="Times New Roman"/>
          <w:sz w:val="28"/>
        </w:rPr>
        <w:t xml:space="preserve">З метою збалансування бюджету, виходячи з обмежених можливостей ресурсної частини бюджету територіальної громади, видаткова частина проєкту бюджету спрямована на необхідні потреби бюджетних установ та одержувачів коштів, враховуючи </w:t>
      </w:r>
      <w:r>
        <w:rPr>
          <w:rFonts w:ascii="Times New Roman" w:hAnsi="Times New Roman"/>
          <w:color w:val="000000"/>
          <w:sz w:val="28"/>
        </w:rPr>
        <w:t>режим економії,  ефективного та раціонального використання бюджетих коштів .</w:t>
      </w:r>
    </w:p>
    <w:p w:rsidR="00766094" w:rsidRDefault="00766094" w:rsidP="00211DC8">
      <w:pPr>
        <w:spacing w:after="0" w:line="240" w:lineRule="auto"/>
        <w:jc w:val="both"/>
        <w:rPr>
          <w:rFonts w:ascii="Times New Roman" w:hAnsi="Times New Roman"/>
          <w:color w:val="000000"/>
          <w:sz w:val="28"/>
        </w:rPr>
      </w:pPr>
      <w:r>
        <w:rPr>
          <w:rFonts w:ascii="Times New Roman" w:hAnsi="Times New Roman"/>
          <w:color w:val="000000"/>
          <w:sz w:val="28"/>
        </w:rPr>
        <w:t xml:space="preserve">      Особливість бюджетного процесу  полягає в тому , що в проєкті бюджету затверджені обсяги публічних інвестицій у розрізі публічних інвестиційних проєктів та програм публічних інвестицій .</w:t>
      </w:r>
    </w:p>
    <w:p w:rsidR="00766094" w:rsidRDefault="00766094" w:rsidP="00211DC8">
      <w:pPr>
        <w:spacing w:after="0" w:line="240" w:lineRule="auto"/>
        <w:jc w:val="both"/>
        <w:rPr>
          <w:rFonts w:ascii="Times New Roman" w:hAnsi="Times New Roman"/>
          <w:color w:val="000000"/>
          <w:sz w:val="28"/>
        </w:rPr>
      </w:pPr>
      <w:r>
        <w:rPr>
          <w:rFonts w:ascii="Times New Roman" w:hAnsi="Times New Roman"/>
          <w:color w:val="000000"/>
          <w:sz w:val="28"/>
        </w:rPr>
        <w:t xml:space="preserve">       При формуванні показників видатків бюджету  </w:t>
      </w:r>
      <w:r>
        <w:rPr>
          <w:rFonts w:ascii="Times New Roman" w:hAnsi="Times New Roman"/>
          <w:sz w:val="28"/>
        </w:rPr>
        <w:t>територіальної громади</w:t>
      </w:r>
      <w:r>
        <w:rPr>
          <w:rFonts w:ascii="Times New Roman" w:hAnsi="Times New Roman"/>
          <w:color w:val="000000"/>
          <w:sz w:val="28"/>
        </w:rPr>
        <w:t xml:space="preserve"> на 2026 рік враховано соціальні стандарти:</w:t>
      </w:r>
    </w:p>
    <w:p w:rsidR="00766094" w:rsidRDefault="00766094" w:rsidP="00211DC8">
      <w:pPr>
        <w:spacing w:after="0" w:line="240" w:lineRule="auto"/>
        <w:jc w:val="both"/>
        <w:rPr>
          <w:rFonts w:ascii="Times New Roman" w:hAnsi="Times New Roman"/>
          <w:color w:val="000000"/>
          <w:sz w:val="28"/>
        </w:rPr>
      </w:pPr>
      <w:r>
        <w:rPr>
          <w:rFonts w:ascii="Times New Roman" w:hAnsi="Times New Roman"/>
          <w:color w:val="000000"/>
          <w:sz w:val="28"/>
        </w:rPr>
        <w:t xml:space="preserve"> - розмір мінімальної заробітної плати  8647 грн;</w:t>
      </w:r>
    </w:p>
    <w:p w:rsidR="00766094" w:rsidRDefault="00766094" w:rsidP="003648CB">
      <w:pPr>
        <w:spacing w:after="0" w:line="240" w:lineRule="auto"/>
        <w:jc w:val="both"/>
        <w:rPr>
          <w:rFonts w:ascii="Times New Roman" w:hAnsi="Times New Roman"/>
          <w:sz w:val="28"/>
        </w:rPr>
      </w:pPr>
      <w:r>
        <w:rPr>
          <w:rFonts w:ascii="Times New Roman" w:hAnsi="Times New Roman"/>
          <w:color w:val="000000"/>
          <w:sz w:val="28"/>
        </w:rPr>
        <w:t xml:space="preserve"> - посадовий оклад</w:t>
      </w:r>
      <w:r w:rsidRPr="00241512">
        <w:rPr>
          <w:rFonts w:ascii="Times New Roman" w:hAnsi="Times New Roman"/>
          <w:color w:val="000000"/>
          <w:sz w:val="28"/>
        </w:rPr>
        <w:t xml:space="preserve"> працівника І тарифного розряду </w:t>
      </w:r>
      <w:r>
        <w:rPr>
          <w:rFonts w:ascii="Times New Roman" w:hAnsi="Times New Roman"/>
          <w:color w:val="000000"/>
          <w:sz w:val="28"/>
        </w:rPr>
        <w:t>Єдиної тарифної сітки  в розмірі 3470 грн</w:t>
      </w:r>
      <w:r w:rsidRPr="00241512">
        <w:rPr>
          <w:rFonts w:ascii="Times New Roman" w:hAnsi="Times New Roman"/>
          <w:color w:val="000000"/>
          <w:sz w:val="28"/>
        </w:rPr>
        <w:t>.</w:t>
      </w:r>
    </w:p>
    <w:p w:rsidR="00766094" w:rsidRDefault="00766094" w:rsidP="00241512">
      <w:pPr>
        <w:spacing w:after="0" w:line="240" w:lineRule="auto"/>
        <w:jc w:val="both"/>
        <w:rPr>
          <w:rFonts w:ascii="Times New Roman" w:hAnsi="Times New Roman"/>
          <w:color w:val="000000"/>
          <w:sz w:val="28"/>
        </w:rPr>
      </w:pPr>
      <w:r>
        <w:rPr>
          <w:rFonts w:ascii="Times New Roman" w:hAnsi="Times New Roman"/>
          <w:color w:val="000000"/>
          <w:sz w:val="28"/>
        </w:rPr>
        <w:t xml:space="preserve">      Розмір прожиткового мінімуму:</w:t>
      </w:r>
    </w:p>
    <w:p w:rsidR="00766094" w:rsidRDefault="00766094" w:rsidP="00241512">
      <w:pPr>
        <w:spacing w:after="0" w:line="240" w:lineRule="auto"/>
        <w:jc w:val="both"/>
        <w:rPr>
          <w:rFonts w:ascii="Times New Roman" w:hAnsi="Times New Roman"/>
          <w:color w:val="000000"/>
          <w:sz w:val="28"/>
        </w:rPr>
      </w:pPr>
      <w:r>
        <w:rPr>
          <w:rFonts w:ascii="Times New Roman" w:hAnsi="Times New Roman"/>
          <w:color w:val="000000"/>
          <w:sz w:val="28"/>
        </w:rPr>
        <w:t>-</w:t>
      </w:r>
      <w:r w:rsidRPr="00241512">
        <w:rPr>
          <w:rFonts w:ascii="Times New Roman" w:hAnsi="Times New Roman"/>
          <w:color w:val="000000"/>
          <w:sz w:val="28"/>
        </w:rPr>
        <w:t xml:space="preserve"> на одну</w:t>
      </w:r>
      <w:r>
        <w:rPr>
          <w:rFonts w:ascii="Times New Roman" w:hAnsi="Times New Roman"/>
          <w:color w:val="000000"/>
          <w:sz w:val="28"/>
        </w:rPr>
        <w:t xml:space="preserve"> особу - 3209</w:t>
      </w:r>
      <w:r w:rsidRPr="00B11A5E">
        <w:rPr>
          <w:rFonts w:ascii="Times New Roman" w:hAnsi="Times New Roman"/>
          <w:color w:val="000000"/>
          <w:sz w:val="28"/>
        </w:rPr>
        <w:t xml:space="preserve"> </w:t>
      </w:r>
      <w:r>
        <w:rPr>
          <w:rFonts w:ascii="Times New Roman" w:hAnsi="Times New Roman"/>
          <w:color w:val="000000"/>
          <w:sz w:val="28"/>
        </w:rPr>
        <w:t xml:space="preserve">грн; </w:t>
      </w:r>
      <w:r w:rsidRPr="00241512">
        <w:rPr>
          <w:rFonts w:ascii="Times New Roman" w:hAnsi="Times New Roman"/>
          <w:color w:val="000000"/>
          <w:sz w:val="28"/>
        </w:rPr>
        <w:t xml:space="preserve"> </w:t>
      </w:r>
    </w:p>
    <w:p w:rsidR="00766094" w:rsidRPr="00241512" w:rsidRDefault="00766094" w:rsidP="00241512">
      <w:pPr>
        <w:spacing w:after="0" w:line="240" w:lineRule="auto"/>
        <w:jc w:val="both"/>
        <w:rPr>
          <w:rFonts w:ascii="Times New Roman" w:hAnsi="Times New Roman"/>
          <w:color w:val="000000"/>
          <w:sz w:val="28"/>
        </w:rPr>
      </w:pPr>
      <w:r>
        <w:rPr>
          <w:rFonts w:ascii="Times New Roman" w:hAnsi="Times New Roman"/>
          <w:color w:val="000000"/>
          <w:sz w:val="28"/>
        </w:rPr>
        <w:t>дітей віком до 6 років – 2817 грн</w:t>
      </w:r>
      <w:r w:rsidRPr="00241512">
        <w:rPr>
          <w:rFonts w:ascii="Times New Roman" w:hAnsi="Times New Roman"/>
          <w:color w:val="000000"/>
          <w:sz w:val="28"/>
        </w:rPr>
        <w:t>;</w:t>
      </w:r>
    </w:p>
    <w:p w:rsidR="00766094" w:rsidRPr="00241512" w:rsidRDefault="00766094" w:rsidP="00241512">
      <w:pPr>
        <w:spacing w:after="0" w:line="240" w:lineRule="auto"/>
        <w:jc w:val="both"/>
        <w:rPr>
          <w:rFonts w:ascii="Times New Roman" w:hAnsi="Times New Roman"/>
          <w:color w:val="000000"/>
          <w:sz w:val="28"/>
        </w:rPr>
      </w:pPr>
      <w:r w:rsidRPr="00241512">
        <w:rPr>
          <w:rFonts w:ascii="Times New Roman" w:hAnsi="Times New Roman"/>
          <w:color w:val="000000"/>
          <w:sz w:val="28"/>
        </w:rPr>
        <w:t>діте</w:t>
      </w:r>
      <w:r>
        <w:rPr>
          <w:rFonts w:ascii="Times New Roman" w:hAnsi="Times New Roman"/>
          <w:color w:val="000000"/>
          <w:sz w:val="28"/>
        </w:rPr>
        <w:t>й віком від 6 до 18 років – 3512</w:t>
      </w:r>
      <w:r w:rsidRPr="002F41EE">
        <w:rPr>
          <w:rFonts w:ascii="Times New Roman" w:hAnsi="Times New Roman"/>
          <w:color w:val="000000"/>
          <w:sz w:val="28"/>
        </w:rPr>
        <w:t xml:space="preserve"> </w:t>
      </w:r>
      <w:r>
        <w:rPr>
          <w:rFonts w:ascii="Times New Roman" w:hAnsi="Times New Roman"/>
          <w:color w:val="000000"/>
          <w:sz w:val="28"/>
        </w:rPr>
        <w:t>грн</w:t>
      </w:r>
      <w:r w:rsidRPr="00241512">
        <w:rPr>
          <w:rFonts w:ascii="Times New Roman" w:hAnsi="Times New Roman"/>
          <w:color w:val="000000"/>
          <w:sz w:val="28"/>
        </w:rPr>
        <w:t>;</w:t>
      </w:r>
    </w:p>
    <w:p w:rsidR="00766094" w:rsidRDefault="00766094" w:rsidP="00241512">
      <w:pPr>
        <w:spacing w:after="0" w:line="240" w:lineRule="auto"/>
        <w:jc w:val="both"/>
        <w:rPr>
          <w:rFonts w:ascii="Times New Roman" w:hAnsi="Times New Roman"/>
          <w:color w:val="000000"/>
          <w:sz w:val="28"/>
        </w:rPr>
      </w:pPr>
      <w:r>
        <w:rPr>
          <w:rFonts w:ascii="Times New Roman" w:hAnsi="Times New Roman"/>
          <w:color w:val="000000"/>
          <w:sz w:val="28"/>
        </w:rPr>
        <w:t>працездатних осіб – 33</w:t>
      </w:r>
      <w:r w:rsidRPr="00241512">
        <w:rPr>
          <w:rFonts w:ascii="Times New Roman" w:hAnsi="Times New Roman"/>
          <w:color w:val="000000"/>
          <w:sz w:val="28"/>
        </w:rPr>
        <w:t>28</w:t>
      </w:r>
      <w:r w:rsidRPr="002F41EE">
        <w:rPr>
          <w:rFonts w:ascii="Times New Roman" w:hAnsi="Times New Roman"/>
          <w:color w:val="000000"/>
          <w:sz w:val="28"/>
        </w:rPr>
        <w:t xml:space="preserve"> </w:t>
      </w:r>
      <w:r>
        <w:rPr>
          <w:rFonts w:ascii="Times New Roman" w:hAnsi="Times New Roman"/>
          <w:color w:val="000000"/>
          <w:sz w:val="28"/>
        </w:rPr>
        <w:t>грн</w:t>
      </w:r>
      <w:r w:rsidRPr="00241512">
        <w:rPr>
          <w:rFonts w:ascii="Times New Roman" w:hAnsi="Times New Roman"/>
          <w:color w:val="000000"/>
          <w:sz w:val="28"/>
        </w:rPr>
        <w:t>;</w:t>
      </w:r>
      <w:r>
        <w:rPr>
          <w:rFonts w:ascii="Times New Roman" w:hAnsi="Times New Roman"/>
          <w:color w:val="000000"/>
          <w:sz w:val="28"/>
        </w:rPr>
        <w:t xml:space="preserve"> </w:t>
      </w:r>
    </w:p>
    <w:p w:rsidR="00766094" w:rsidRDefault="00766094" w:rsidP="00241512">
      <w:pPr>
        <w:spacing w:after="0" w:line="240" w:lineRule="auto"/>
        <w:jc w:val="both"/>
        <w:rPr>
          <w:rFonts w:ascii="Times New Roman" w:hAnsi="Times New Roman"/>
          <w:color w:val="000000"/>
          <w:sz w:val="28"/>
        </w:rPr>
      </w:pPr>
      <w:r w:rsidRPr="00241512">
        <w:rPr>
          <w:rFonts w:ascii="Times New Roman" w:hAnsi="Times New Roman"/>
          <w:color w:val="000000"/>
          <w:sz w:val="28"/>
        </w:rPr>
        <w:t>осіб, які</w:t>
      </w:r>
      <w:r>
        <w:rPr>
          <w:rFonts w:ascii="Times New Roman" w:hAnsi="Times New Roman"/>
          <w:color w:val="000000"/>
          <w:sz w:val="28"/>
        </w:rPr>
        <w:t xml:space="preserve"> втратили працездатність, – 2595 грн.</w:t>
      </w:r>
    </w:p>
    <w:p w:rsidR="00766094" w:rsidRDefault="00766094" w:rsidP="000E5CBE">
      <w:pPr>
        <w:spacing w:after="0" w:line="240" w:lineRule="auto"/>
        <w:jc w:val="both"/>
        <w:rPr>
          <w:rFonts w:ascii="Times New Roman" w:hAnsi="Times New Roman"/>
          <w:sz w:val="28"/>
        </w:rPr>
      </w:pPr>
      <w:r>
        <w:rPr>
          <w:rFonts w:ascii="Times New Roman" w:hAnsi="Times New Roman"/>
          <w:color w:val="000000"/>
          <w:sz w:val="28"/>
        </w:rPr>
        <w:t xml:space="preserve">     </w:t>
      </w:r>
      <w:r w:rsidRPr="000E5CBE">
        <w:rPr>
          <w:rFonts w:ascii="Times New Roman" w:hAnsi="Times New Roman"/>
          <w:color w:val="000000"/>
          <w:sz w:val="28"/>
        </w:rPr>
        <w:t>Видаткова ч</w:t>
      </w:r>
      <w:r>
        <w:rPr>
          <w:rFonts w:ascii="Times New Roman" w:hAnsi="Times New Roman"/>
          <w:color w:val="000000"/>
          <w:sz w:val="28"/>
        </w:rPr>
        <w:t xml:space="preserve">астина проєкту бюджету </w:t>
      </w:r>
      <w:r>
        <w:rPr>
          <w:rFonts w:ascii="Times New Roman" w:hAnsi="Times New Roman"/>
          <w:sz w:val="28"/>
          <w:szCs w:val="28"/>
        </w:rPr>
        <w:t>Рогатинської міської територіальної громади</w:t>
      </w:r>
      <w:r>
        <w:rPr>
          <w:rFonts w:ascii="Times New Roman" w:hAnsi="Times New Roman"/>
          <w:color w:val="000000"/>
          <w:sz w:val="28"/>
        </w:rPr>
        <w:t xml:space="preserve"> на 2026</w:t>
      </w:r>
      <w:r w:rsidRPr="000E5CBE">
        <w:rPr>
          <w:rFonts w:ascii="Times New Roman" w:hAnsi="Times New Roman"/>
          <w:color w:val="000000"/>
          <w:sz w:val="28"/>
        </w:rPr>
        <w:t xml:space="preserve"> р</w:t>
      </w:r>
      <w:r>
        <w:rPr>
          <w:rFonts w:ascii="Times New Roman" w:hAnsi="Times New Roman"/>
          <w:color w:val="000000"/>
          <w:sz w:val="28"/>
        </w:rPr>
        <w:t xml:space="preserve">ік сформована в межах наявного фінансового ресурсу та визначена в обсязі 278736,7 </w:t>
      </w:r>
      <w:r w:rsidRPr="000E5CBE">
        <w:rPr>
          <w:rFonts w:ascii="Times New Roman" w:hAnsi="Times New Roman"/>
          <w:color w:val="000000"/>
          <w:sz w:val="28"/>
        </w:rPr>
        <w:t>тис.</w:t>
      </w:r>
      <w:r>
        <w:rPr>
          <w:rFonts w:ascii="Times New Roman" w:hAnsi="Times New Roman"/>
          <w:color w:val="000000"/>
          <w:sz w:val="28"/>
        </w:rPr>
        <w:t xml:space="preserve"> </w:t>
      </w:r>
      <w:r w:rsidRPr="000E5CBE">
        <w:rPr>
          <w:rFonts w:ascii="Times New Roman" w:hAnsi="Times New Roman"/>
          <w:color w:val="000000"/>
          <w:sz w:val="28"/>
        </w:rPr>
        <w:t xml:space="preserve">грн. Видатки загального фонду складають </w:t>
      </w:r>
      <w:r>
        <w:rPr>
          <w:rFonts w:ascii="Times New Roman" w:hAnsi="Times New Roman"/>
          <w:color w:val="000000"/>
          <w:sz w:val="28"/>
        </w:rPr>
        <w:t>273554,2 тис. грн</w:t>
      </w:r>
      <w:r w:rsidRPr="000E5CBE">
        <w:rPr>
          <w:rFonts w:ascii="Times New Roman" w:hAnsi="Times New Roman"/>
          <w:color w:val="000000"/>
          <w:sz w:val="28"/>
        </w:rPr>
        <w:t xml:space="preserve">, видатки спеціального фонду  </w:t>
      </w:r>
      <w:r>
        <w:rPr>
          <w:rFonts w:ascii="Times New Roman" w:hAnsi="Times New Roman"/>
          <w:color w:val="000000"/>
          <w:sz w:val="28"/>
        </w:rPr>
        <w:t xml:space="preserve">5182,5 </w:t>
      </w:r>
      <w:r w:rsidRPr="000E5CBE">
        <w:rPr>
          <w:rFonts w:ascii="Times New Roman" w:hAnsi="Times New Roman"/>
          <w:color w:val="000000"/>
          <w:sz w:val="28"/>
        </w:rPr>
        <w:t>тис.</w:t>
      </w:r>
      <w:r>
        <w:rPr>
          <w:rFonts w:ascii="Times New Roman" w:hAnsi="Times New Roman"/>
          <w:color w:val="000000"/>
          <w:sz w:val="28"/>
        </w:rPr>
        <w:t xml:space="preserve"> грн, з них бюджет розвитку 2709,8 тис. грн, екологічні - 121,0 тис. грн, власні надходження бюджетних установ – 2351,7  тис. грн. </w:t>
      </w:r>
      <w:r>
        <w:rPr>
          <w:rFonts w:ascii="Times New Roman" w:hAnsi="Times New Roman"/>
          <w:sz w:val="28"/>
        </w:rPr>
        <w:t xml:space="preserve"> </w:t>
      </w:r>
    </w:p>
    <w:p w:rsidR="00766094" w:rsidRDefault="00766094">
      <w:pPr>
        <w:spacing w:after="0" w:line="240" w:lineRule="auto"/>
        <w:jc w:val="both"/>
        <w:rPr>
          <w:rFonts w:ascii="Times New Roman" w:hAnsi="Times New Roman"/>
          <w:sz w:val="28"/>
        </w:rPr>
      </w:pPr>
      <w:r>
        <w:rPr>
          <w:rFonts w:ascii="Times New Roman" w:hAnsi="Times New Roman"/>
          <w:color w:val="000000"/>
          <w:sz w:val="28"/>
        </w:rPr>
        <w:t xml:space="preserve">      Видатки на заробітну плату працівників установ, які фінансуються за рахунок коштів бюджету міської територіальної громади, обраховано виходячи із штатної чисельності працюючих, відповідно до розміру мінімальної заробітної плати, встановленого Закону України «Про Державний бюджет України на 2026 рік» та посадового окладу працівника І тарифного розряду Єдиної тарифної сітки відповідно до вимог чинного законодавства. </w:t>
      </w:r>
      <w:r>
        <w:rPr>
          <w:rFonts w:ascii="Times New Roman" w:hAnsi="Times New Roman"/>
          <w:sz w:val="28"/>
        </w:rPr>
        <w:t>Відповідно фонд заробітної плати з нарахуваннями по установах бюджетної сфери  територіальної громади  бюджету   розраховано  в сумі 167410,9 тис. грн.</w:t>
      </w:r>
    </w:p>
    <w:p w:rsidR="00766094" w:rsidRDefault="00766094" w:rsidP="003C796F">
      <w:pPr>
        <w:tabs>
          <w:tab w:val="left" w:pos="284"/>
        </w:tabs>
        <w:spacing w:after="0" w:line="259" w:lineRule="auto"/>
        <w:ind w:firstLine="284"/>
        <w:jc w:val="both"/>
        <w:rPr>
          <w:rFonts w:ascii="Times New Roman" w:hAnsi="Times New Roman"/>
          <w:color w:val="000000"/>
          <w:sz w:val="28"/>
        </w:rPr>
      </w:pPr>
      <w:r>
        <w:rPr>
          <w:rFonts w:ascii="Times New Roman" w:hAnsi="Times New Roman"/>
          <w:color w:val="000000"/>
          <w:sz w:val="28"/>
        </w:rPr>
        <w:t>Видатки на оплату комунальних послуг та енергоносіїв передбачені з урахуванням спожитих натуральних показників у 2024-2025 роках, діючих тарифів . При плануванні бюджету по бюджетних установах передбачається 100 відсоткове забезпечення фінансовим ресурсом видатків за спожиті енергоносії (28235,8</w:t>
      </w:r>
      <w:r w:rsidRPr="00235C2C">
        <w:rPr>
          <w:rFonts w:ascii="Times New Roman" w:hAnsi="Times New Roman"/>
          <w:color w:val="000000"/>
          <w:sz w:val="28"/>
        </w:rPr>
        <w:t xml:space="preserve"> </w:t>
      </w:r>
      <w:r>
        <w:rPr>
          <w:rFonts w:ascii="Times New Roman" w:hAnsi="Times New Roman"/>
          <w:color w:val="000000"/>
          <w:sz w:val="28"/>
        </w:rPr>
        <w:t>тис. грн).</w:t>
      </w:r>
    </w:p>
    <w:p w:rsidR="00766094" w:rsidRDefault="00766094" w:rsidP="003C796F">
      <w:pPr>
        <w:tabs>
          <w:tab w:val="left" w:pos="284"/>
        </w:tabs>
        <w:spacing w:after="0" w:line="259" w:lineRule="auto"/>
        <w:ind w:firstLine="284"/>
        <w:jc w:val="both"/>
        <w:rPr>
          <w:rFonts w:ascii="Times New Roman" w:hAnsi="Times New Roman"/>
          <w:color w:val="000000"/>
          <w:sz w:val="28"/>
        </w:rPr>
      </w:pPr>
      <w:r>
        <w:rPr>
          <w:rFonts w:ascii="Times New Roman" w:hAnsi="Times New Roman"/>
          <w:color w:val="000000"/>
          <w:sz w:val="23"/>
        </w:rPr>
        <w:t xml:space="preserve"> </w:t>
      </w:r>
      <w:r>
        <w:rPr>
          <w:rFonts w:ascii="Times New Roman" w:hAnsi="Times New Roman"/>
          <w:color w:val="000000"/>
          <w:sz w:val="28"/>
        </w:rPr>
        <w:t xml:space="preserve">    В видатках бюджету територіальної громади планується створення резервного фонду в сумі 1000,0 тис. грн, збереження оборотного залишку коштів бюджету міської територіальної громади  – 50,0 тис. грн. </w:t>
      </w:r>
    </w:p>
    <w:p w:rsidR="00766094" w:rsidRDefault="00766094" w:rsidP="003C796F">
      <w:pPr>
        <w:spacing w:after="0" w:line="240" w:lineRule="auto"/>
        <w:jc w:val="both"/>
        <w:rPr>
          <w:rFonts w:ascii="Times New Roman" w:hAnsi="Times New Roman"/>
          <w:color w:val="000000"/>
          <w:sz w:val="28"/>
        </w:rPr>
      </w:pPr>
      <w:r>
        <w:rPr>
          <w:rFonts w:ascii="Times New Roman" w:hAnsi="Times New Roman"/>
          <w:color w:val="000000"/>
          <w:sz w:val="28"/>
        </w:rPr>
        <w:t xml:space="preserve">        Надходження та витрати бюджету громади збалансовано. За загальним фондом проєкт бюджету сформований з профіцитом на суму передачі коштів із загального фонду до бюджету розвитку (спеціального фонду) – 2524,0 тис. грн, за спеціальним фондом з дефіцитом на суму 2524,0</w:t>
      </w:r>
      <w:r w:rsidRPr="003C796F">
        <w:rPr>
          <w:rFonts w:ascii="Times New Roman" w:hAnsi="Times New Roman"/>
          <w:color w:val="000000"/>
          <w:sz w:val="28"/>
        </w:rPr>
        <w:t xml:space="preserve"> </w:t>
      </w:r>
      <w:r>
        <w:rPr>
          <w:rFonts w:ascii="Times New Roman" w:hAnsi="Times New Roman"/>
          <w:color w:val="000000"/>
          <w:sz w:val="28"/>
        </w:rPr>
        <w:t xml:space="preserve">тис. грн, який покривається за рахунок коштів, отриманих із загального фонду. </w:t>
      </w:r>
    </w:p>
    <w:p w:rsidR="00766094" w:rsidRDefault="00766094">
      <w:pPr>
        <w:spacing w:after="160" w:line="259" w:lineRule="auto"/>
        <w:ind w:firstLine="708"/>
        <w:jc w:val="both"/>
        <w:rPr>
          <w:rFonts w:ascii="Times New Roman" w:hAnsi="Times New Roman"/>
          <w:color w:val="000000"/>
          <w:sz w:val="28"/>
        </w:rPr>
      </w:pPr>
      <w:r>
        <w:rPr>
          <w:rFonts w:ascii="Times New Roman" w:hAnsi="Times New Roman"/>
          <w:color w:val="000000"/>
          <w:sz w:val="28"/>
        </w:rPr>
        <w:t xml:space="preserve">При розподілі видатків між бюджетними програмами та розпорядниками коштів бюджету територіальної громади враховано, в першу чергу необхідність забезпечення в повному обсязі соціально-захищених видатків, а також обґрунтування розпорядників коштів міського бюджету до бюджетних запитів на 2026 рік. </w:t>
      </w:r>
    </w:p>
    <w:p w:rsidR="00766094" w:rsidRDefault="00766094" w:rsidP="00333FDF">
      <w:pPr>
        <w:spacing w:after="160" w:line="256" w:lineRule="auto"/>
        <w:jc w:val="center"/>
        <w:rPr>
          <w:rFonts w:ascii="Times New Roman" w:hAnsi="Times New Roman"/>
          <w:color w:val="000000"/>
          <w:sz w:val="28"/>
        </w:rPr>
      </w:pPr>
      <w:r>
        <w:rPr>
          <w:rFonts w:ascii="Times New Roman" w:hAnsi="Times New Roman"/>
          <w:color w:val="000000"/>
          <w:sz w:val="28"/>
        </w:rPr>
        <w:tab/>
      </w:r>
    </w:p>
    <w:p w:rsidR="00766094" w:rsidRDefault="00766094" w:rsidP="00333FDF">
      <w:pPr>
        <w:spacing w:after="160" w:line="256" w:lineRule="auto"/>
        <w:jc w:val="center"/>
        <w:rPr>
          <w:rFonts w:ascii="Times New Roman" w:hAnsi="Times New Roman"/>
          <w:b/>
          <w:color w:val="000000"/>
          <w:sz w:val="28"/>
          <w:u w:val="single"/>
        </w:rPr>
      </w:pPr>
      <w:r>
        <w:rPr>
          <w:rFonts w:ascii="Times New Roman" w:hAnsi="Times New Roman"/>
          <w:b/>
          <w:sz w:val="28"/>
          <w:u w:val="single"/>
        </w:rPr>
        <w:t xml:space="preserve">0100   </w:t>
      </w:r>
      <w:r>
        <w:rPr>
          <w:rFonts w:ascii="Times New Roman" w:hAnsi="Times New Roman"/>
          <w:b/>
          <w:color w:val="000000"/>
          <w:sz w:val="28"/>
          <w:u w:val="single"/>
        </w:rPr>
        <w:t>Державне управління</w:t>
      </w:r>
    </w:p>
    <w:p w:rsidR="00766094" w:rsidRDefault="00766094" w:rsidP="00333FDF">
      <w:pPr>
        <w:spacing w:after="0" w:line="240" w:lineRule="auto"/>
        <w:jc w:val="both"/>
        <w:rPr>
          <w:rFonts w:ascii="Times New Roman" w:hAnsi="Times New Roman"/>
          <w:sz w:val="28"/>
        </w:rPr>
      </w:pPr>
      <w:r>
        <w:rPr>
          <w:rFonts w:ascii="Times New Roman" w:hAnsi="Times New Roman"/>
          <w:color w:val="000000"/>
          <w:sz w:val="28"/>
        </w:rPr>
        <w:t xml:space="preserve">     За бюджетною програмою 0150 «Організаційне, інформаційно-аналітичне та матеріально-технічне забезпечення діяльності обласної ради, районної ради, районної у місті ради ( у разі її створення ), міської , селищної сільської рад»  плануються </w:t>
      </w:r>
      <w:r>
        <w:rPr>
          <w:rFonts w:ascii="Times New Roman" w:hAnsi="Times New Roman"/>
          <w:sz w:val="28"/>
        </w:rPr>
        <w:t xml:space="preserve">видатки на утримання працівників  виконавчого комітету  міської ради  визначені у сумі 60506,1 тис. грн. Фінансове забезпечення діяльності органів місцевого самоврядування є стовідсотковим .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Заробітна плата з нарахуваннями працівників органів місцевого самоврядування обрахована у сумі 54777,8 тис. грн.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У розрахунках фонду оплати праці враховано виплати надбавки за високі досягнення у праці або за виконання особливо важливої роботи до 50 % від посадового окладу з урахуванням надбавки за ранг та вислугу років, матеріальна допомога на оздоровлення, премії та допомога для вирішення соціально-побутових питань </w:t>
      </w:r>
      <w:r>
        <w:rPr>
          <w:rFonts w:ascii="Times New Roman" w:hAnsi="Times New Roman"/>
          <w:sz w:val="28"/>
          <w:lang w:val="ru-RU"/>
        </w:rPr>
        <w:t>в межах фонду оплати праці</w:t>
      </w:r>
      <w:r>
        <w:rPr>
          <w:rFonts w:ascii="Times New Roman" w:hAnsi="Times New Roman"/>
          <w:sz w:val="28"/>
        </w:rPr>
        <w:t>.</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В розрахунках інших поточних видатків передбачені кошти на оплату комунальних послуг та енергоносіїв – 2907,2 тис. грн, оплата послуг – 1135,1 тис. грн, придбання предметів, матеріалів, інвентаря – 1375,0 тис. грн, відрядження - 100,0 тис. грн, інші поточні видатки – 11,0 тис. грн, придбання обладнання і предметів довгострокового користування –200, 0 тис. грн.</w:t>
      </w:r>
    </w:p>
    <w:p w:rsidR="00766094" w:rsidRDefault="00766094" w:rsidP="0006113E">
      <w:pPr>
        <w:spacing w:after="0" w:line="240" w:lineRule="auto"/>
        <w:jc w:val="both"/>
        <w:rPr>
          <w:rFonts w:ascii="Times New Roman" w:hAnsi="Times New Roman"/>
          <w:sz w:val="28"/>
        </w:rPr>
      </w:pPr>
      <w:r>
        <w:rPr>
          <w:rFonts w:ascii="Times New Roman" w:hAnsi="Times New Roman"/>
          <w:color w:val="000000"/>
          <w:sz w:val="24"/>
        </w:rPr>
        <w:t xml:space="preserve">        </w:t>
      </w:r>
      <w:r>
        <w:rPr>
          <w:rFonts w:ascii="Times New Roman" w:hAnsi="Times New Roman"/>
          <w:sz w:val="28"/>
        </w:rPr>
        <w:t xml:space="preserve">За бюджетною програмою 0160 «Керівництво і управління у відповідній сфері у містах (місті Києві), селищах, селах, об’єднаних територіальних громадах» плануються видатки в сумі 6776,8 тис. грн.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Заробітна плата з нарахуваннями працівників органів місцевого самоврядування обрахована у сумі 6469,5 тис. грн з урахуванням вимог Постанови Кабінету Міністрів України від 09.03.2006  № 268 ”Про упорядкування структури та умов оплати праці працівників апарату органів виконавчої влади  , органів прокуратури, судів та інших органів» зі змінами та доповненнями, зі змінами та доповненнями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У розрахунках фонду оплати праці враховано виплати надбавки за високі досягнення у праці або за виконання особливо важливої роботи до    50 % від посадового окладу з урахуванням надбавки за ранг та вислугу років, матеріальна допомога на оздоровлення, премії та допомога для вирішення соціально-побутових питань у межах фонду оплати праці.</w:t>
      </w:r>
      <w:r>
        <w:rPr>
          <w:rFonts w:ascii="Times New Roman" w:hAnsi="Times New Roman"/>
          <w:sz w:val="28"/>
          <w:highlight w:val="yellow"/>
        </w:rPr>
        <w:t xml:space="preserve">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В розрахунках інших поточних видатків передбачені  кошти на оплату послуг (крім комунальних) – 59,0 тис. грн, придбання предметів, матеріалів, інвентаря – 65,8 тис. грн,</w:t>
      </w:r>
      <w:r>
        <w:t xml:space="preserve"> </w:t>
      </w:r>
      <w:r>
        <w:rPr>
          <w:rFonts w:ascii="Times New Roman" w:hAnsi="Times New Roman"/>
          <w:sz w:val="28"/>
        </w:rPr>
        <w:t>відрядження – 10,5 тис. грн,  інші поточні видатки – 2,0 тис. грн.</w:t>
      </w:r>
    </w:p>
    <w:p w:rsidR="00766094" w:rsidRDefault="00766094" w:rsidP="0006113E">
      <w:pPr>
        <w:spacing w:after="0" w:line="240" w:lineRule="auto"/>
        <w:jc w:val="both"/>
        <w:rPr>
          <w:rFonts w:ascii="Times New Roman" w:hAnsi="Times New Roman"/>
          <w:color w:val="000000"/>
          <w:sz w:val="28"/>
          <w:lang w:val="ru-RU"/>
        </w:rPr>
      </w:pPr>
      <w:r>
        <w:rPr>
          <w:rFonts w:ascii="Times New Roman" w:hAnsi="Times New Roman"/>
          <w:color w:val="000000"/>
          <w:sz w:val="24"/>
        </w:rPr>
        <w:t xml:space="preserve">         </w:t>
      </w:r>
      <w:r>
        <w:rPr>
          <w:rFonts w:ascii="Times New Roman" w:hAnsi="Times New Roman"/>
          <w:color w:val="000000"/>
          <w:sz w:val="28"/>
        </w:rPr>
        <w:t xml:space="preserve">За бюджетною програмою 0180 «Інша діяльність у сфері державного управління» плануються видатки на фінансування місцевих програм на суму 2643,6 тис. грн: </w:t>
      </w:r>
    </w:p>
    <w:p w:rsidR="00766094" w:rsidRDefault="00766094" w:rsidP="0006113E">
      <w:pPr>
        <w:spacing w:after="0" w:line="240" w:lineRule="auto"/>
        <w:jc w:val="both"/>
        <w:rPr>
          <w:rFonts w:ascii="Times New Roman" w:hAnsi="Times New Roman"/>
          <w:sz w:val="28"/>
        </w:rPr>
      </w:pPr>
      <w:r>
        <w:rPr>
          <w:rFonts w:ascii="Times New Roman" w:hAnsi="Times New Roman"/>
          <w:sz w:val="28"/>
        </w:rPr>
        <w:t xml:space="preserve">- Програма розвитку місцевого самоврядування в Рогатинській міській територіальній громаді на 2026-2028роки  - 1540,3 тис. грн. </w:t>
      </w:r>
    </w:p>
    <w:p w:rsidR="00766094" w:rsidRDefault="00766094" w:rsidP="0006113E">
      <w:pPr>
        <w:spacing w:after="0" w:line="256" w:lineRule="auto"/>
        <w:jc w:val="both"/>
        <w:rPr>
          <w:rFonts w:ascii="Times New Roman" w:hAnsi="Times New Roman"/>
          <w:sz w:val="28"/>
        </w:rPr>
      </w:pPr>
      <w:r>
        <w:rPr>
          <w:rFonts w:ascii="Times New Roman" w:hAnsi="Times New Roman"/>
          <w:sz w:val="28"/>
        </w:rPr>
        <w:t>-  Програма підтримки розвитку комунальної установи «Рогатинський трудовий архів» на 2026- 2028</w:t>
      </w:r>
      <w:r>
        <w:rPr>
          <w:rFonts w:ascii="Times New Roman" w:hAnsi="Times New Roman"/>
          <w:color w:val="FF0000"/>
          <w:sz w:val="28"/>
        </w:rPr>
        <w:t xml:space="preserve"> </w:t>
      </w:r>
      <w:r>
        <w:rPr>
          <w:rFonts w:ascii="Times New Roman" w:hAnsi="Times New Roman"/>
          <w:sz w:val="28"/>
        </w:rPr>
        <w:t>роки</w:t>
      </w:r>
      <w:r>
        <w:rPr>
          <w:rFonts w:ascii="Times New Roman" w:hAnsi="Times New Roman"/>
          <w:sz w:val="28"/>
          <w:lang w:val="ru-RU"/>
        </w:rPr>
        <w:t xml:space="preserve">: </w:t>
      </w:r>
      <w:r>
        <w:rPr>
          <w:rFonts w:ascii="Times New Roman" w:hAnsi="Times New Roman"/>
          <w:sz w:val="28"/>
        </w:rPr>
        <w:t>загальний фонд – 304,3 тис. грн,</w:t>
      </w:r>
      <w:r>
        <w:rPr>
          <w:rFonts w:ascii="Times New Roman" w:hAnsi="Times New Roman"/>
          <w:sz w:val="28"/>
          <w:lang w:val="ru-RU"/>
        </w:rPr>
        <w:t xml:space="preserve"> </w:t>
      </w:r>
      <w:r>
        <w:rPr>
          <w:rFonts w:ascii="Times New Roman" w:hAnsi="Times New Roman"/>
          <w:sz w:val="28"/>
        </w:rPr>
        <w:t>спеціальний фонд  – 6,7 тис.</w:t>
      </w:r>
      <w:r>
        <w:rPr>
          <w:rFonts w:ascii="Times New Roman" w:hAnsi="Times New Roman"/>
          <w:sz w:val="28"/>
          <w:lang w:val="ru-RU"/>
        </w:rPr>
        <w:t xml:space="preserve"> </w:t>
      </w:r>
      <w:r>
        <w:rPr>
          <w:rFonts w:ascii="Times New Roman" w:hAnsi="Times New Roman"/>
          <w:sz w:val="28"/>
        </w:rPr>
        <w:t>грн.</w:t>
      </w:r>
    </w:p>
    <w:p w:rsidR="00766094" w:rsidRDefault="00766094" w:rsidP="0006113E">
      <w:pPr>
        <w:spacing w:after="0" w:line="256" w:lineRule="auto"/>
        <w:jc w:val="both"/>
        <w:rPr>
          <w:rFonts w:ascii="Times New Roman" w:hAnsi="Times New Roman"/>
          <w:color w:val="000000"/>
          <w:sz w:val="28"/>
        </w:rPr>
      </w:pPr>
      <w:r>
        <w:rPr>
          <w:rFonts w:ascii="Times New Roman" w:hAnsi="Times New Roman"/>
          <w:color w:val="000000"/>
          <w:sz w:val="28"/>
        </w:rPr>
        <w:t>- Програма підтримки внутрішньо переміщених та/або евакуйованих осіб у зв</w:t>
      </w:r>
      <w:r>
        <w:rPr>
          <w:rFonts w:ascii="Times New Roman" w:hAnsi="Times New Roman"/>
          <w:color w:val="000000"/>
          <w:sz w:val="28"/>
          <w:lang w:val="ru-RU"/>
        </w:rPr>
        <w:t>'</w:t>
      </w:r>
      <w:r>
        <w:rPr>
          <w:rFonts w:ascii="Times New Roman" w:hAnsi="Times New Roman"/>
          <w:color w:val="000000"/>
          <w:sz w:val="28"/>
        </w:rPr>
        <w:t>язку із введенням воєнного стану на 2026 рік</w:t>
      </w:r>
      <w:r>
        <w:rPr>
          <w:rFonts w:ascii="Times New Roman" w:hAnsi="Times New Roman"/>
          <w:sz w:val="28"/>
        </w:rPr>
        <w:t xml:space="preserve">– 449,0 тис. грн.  </w:t>
      </w:r>
    </w:p>
    <w:p w:rsidR="00766094" w:rsidRDefault="00766094" w:rsidP="0006113E">
      <w:pPr>
        <w:spacing w:after="160" w:line="256" w:lineRule="auto"/>
        <w:rPr>
          <w:rFonts w:ascii="Times New Roman" w:hAnsi="Times New Roman"/>
          <w:sz w:val="28"/>
        </w:rPr>
      </w:pPr>
      <w:r>
        <w:rPr>
          <w:rFonts w:ascii="Times New Roman" w:hAnsi="Times New Roman"/>
          <w:color w:val="000000"/>
          <w:sz w:val="28"/>
        </w:rPr>
        <w:t xml:space="preserve">- Програма утримання та збереження майна комунальної власності Рогатинської міської територіальної громади на </w:t>
      </w:r>
      <w:r>
        <w:rPr>
          <w:rFonts w:ascii="Times New Roman" w:hAnsi="Times New Roman"/>
          <w:sz w:val="28"/>
        </w:rPr>
        <w:t>2026-2028</w:t>
      </w:r>
      <w:r>
        <w:rPr>
          <w:rFonts w:ascii="Times New Roman" w:hAnsi="Times New Roman"/>
          <w:color w:val="000000"/>
          <w:sz w:val="28"/>
        </w:rPr>
        <w:t xml:space="preserve"> роки – 200,0 тис. грн.                        –</w:t>
      </w:r>
      <w:r>
        <w:rPr>
          <w:rFonts w:ascii="Times New Roman" w:hAnsi="Times New Roman"/>
          <w:sz w:val="28"/>
        </w:rPr>
        <w:t>Програма підтримки дітей та молоді Рогатинської громади  2026-2028 роки -150,0 тис.</w:t>
      </w:r>
      <w:r>
        <w:rPr>
          <w:rFonts w:ascii="Times New Roman" w:hAnsi="Times New Roman"/>
          <w:sz w:val="28"/>
          <w:lang w:val="ru-RU"/>
        </w:rPr>
        <w:t xml:space="preserve"> </w:t>
      </w:r>
      <w:r>
        <w:rPr>
          <w:rFonts w:ascii="Times New Roman" w:hAnsi="Times New Roman"/>
          <w:sz w:val="28"/>
        </w:rPr>
        <w:t>грн.</w:t>
      </w:r>
    </w:p>
    <w:p w:rsidR="00766094" w:rsidRDefault="00766094" w:rsidP="0054671F">
      <w:pPr>
        <w:spacing w:after="160" w:line="259" w:lineRule="auto"/>
        <w:jc w:val="center"/>
        <w:rPr>
          <w:rFonts w:ascii="Times New Roman" w:hAnsi="Times New Roman"/>
          <w:b/>
          <w:sz w:val="28"/>
          <w:u w:val="single"/>
        </w:rPr>
      </w:pPr>
    </w:p>
    <w:p w:rsidR="00766094" w:rsidRDefault="00766094" w:rsidP="00B068D2">
      <w:pPr>
        <w:tabs>
          <w:tab w:val="left" w:pos="4125"/>
          <w:tab w:val="center" w:pos="4871"/>
        </w:tabs>
        <w:spacing w:after="160" w:line="259" w:lineRule="auto"/>
        <w:rPr>
          <w:rFonts w:ascii="Times New Roman" w:hAnsi="Times New Roman"/>
          <w:b/>
          <w:color w:val="000000"/>
          <w:sz w:val="28"/>
          <w:u w:val="single"/>
        </w:rPr>
      </w:pPr>
      <w:r>
        <w:rPr>
          <w:rFonts w:ascii="Times New Roman" w:hAnsi="Times New Roman"/>
          <w:b/>
          <w:color w:val="000000"/>
          <w:sz w:val="28"/>
        </w:rPr>
        <w:tab/>
      </w:r>
      <w:r w:rsidRPr="00B068D2">
        <w:rPr>
          <w:rFonts w:ascii="Times New Roman" w:hAnsi="Times New Roman"/>
          <w:b/>
          <w:color w:val="000000"/>
          <w:sz w:val="28"/>
          <w:u w:val="single"/>
        </w:rPr>
        <w:t xml:space="preserve">1000 </w:t>
      </w:r>
      <w:r w:rsidRPr="00B068D2">
        <w:rPr>
          <w:rFonts w:ascii="Times New Roman" w:hAnsi="Times New Roman"/>
          <w:b/>
          <w:color w:val="000000"/>
          <w:sz w:val="28"/>
          <w:u w:val="single"/>
        </w:rPr>
        <w:tab/>
        <w:t>Освіта</w:t>
      </w:r>
    </w:p>
    <w:p w:rsidR="00766094" w:rsidRPr="00B068D2" w:rsidRDefault="00766094" w:rsidP="00B068D2">
      <w:pPr>
        <w:tabs>
          <w:tab w:val="left" w:pos="4125"/>
          <w:tab w:val="center" w:pos="4871"/>
        </w:tabs>
        <w:spacing w:after="160" w:line="259" w:lineRule="auto"/>
        <w:rPr>
          <w:rFonts w:ascii="Times New Roman" w:hAnsi="Times New Roman"/>
          <w:b/>
          <w:color w:val="000000"/>
          <w:sz w:val="28"/>
          <w:u w:val="single"/>
        </w:rPr>
      </w:pPr>
    </w:p>
    <w:p w:rsidR="00766094" w:rsidRDefault="00766094" w:rsidP="009D1745">
      <w:pPr>
        <w:tabs>
          <w:tab w:val="left" w:pos="0"/>
        </w:tabs>
        <w:spacing w:after="0" w:line="240" w:lineRule="auto"/>
        <w:jc w:val="both"/>
        <w:rPr>
          <w:rFonts w:ascii="Times New Roman" w:hAnsi="Times New Roman"/>
          <w:color w:val="000000"/>
          <w:sz w:val="23"/>
        </w:rPr>
      </w:pPr>
      <w:r>
        <w:rPr>
          <w:rFonts w:ascii="Times New Roman" w:hAnsi="Times New Roman"/>
          <w:color w:val="000000"/>
          <w:sz w:val="28"/>
        </w:rPr>
        <w:t xml:space="preserve">       Пріоритетним завданням галузі в умовах реформування системи освіти, в 2026 році залишається забезпечення кращих можливостей для дітей шляхом доступності та підвищення конкурентоспроможності освіти. </w:t>
      </w:r>
    </w:p>
    <w:p w:rsidR="00766094" w:rsidRDefault="00766094" w:rsidP="009D1745">
      <w:pPr>
        <w:spacing w:after="0" w:line="240" w:lineRule="auto"/>
        <w:jc w:val="both"/>
        <w:rPr>
          <w:rFonts w:ascii="Times New Roman" w:hAnsi="Times New Roman"/>
          <w:color w:val="000000"/>
          <w:sz w:val="28"/>
        </w:rPr>
      </w:pPr>
      <w:r w:rsidRPr="00B92760">
        <w:rPr>
          <w:rFonts w:ascii="Times New Roman" w:hAnsi="Times New Roman"/>
          <w:color w:val="000000"/>
          <w:sz w:val="28"/>
        </w:rPr>
        <w:t xml:space="preserve">      </w:t>
      </w:r>
      <w:r>
        <w:rPr>
          <w:rFonts w:ascii="Times New Roman" w:hAnsi="Times New Roman"/>
          <w:color w:val="000000"/>
          <w:sz w:val="28"/>
        </w:rPr>
        <w:t xml:space="preserve">В проєкті бюджету Рогатинської міської територіальної громади на 2026 рік по галузі «Освіта»  планується спрямувати кошти місцевого бюджету в сумі 106323,6 </w:t>
      </w:r>
      <w:r w:rsidRPr="007F3522">
        <w:rPr>
          <w:rFonts w:ascii="Times New Roman" w:hAnsi="Times New Roman"/>
          <w:color w:val="000000"/>
          <w:sz w:val="28"/>
        </w:rPr>
        <w:t xml:space="preserve"> тис. грн</w:t>
      </w:r>
      <w:r>
        <w:rPr>
          <w:rFonts w:ascii="Times New Roman" w:hAnsi="Times New Roman"/>
          <w:color w:val="000000"/>
          <w:sz w:val="28"/>
        </w:rPr>
        <w:t xml:space="preserve"> :</w:t>
      </w:r>
    </w:p>
    <w:p w:rsidR="00766094" w:rsidRDefault="00766094" w:rsidP="009D1745">
      <w:pPr>
        <w:spacing w:after="0" w:line="240" w:lineRule="auto"/>
        <w:jc w:val="both"/>
        <w:rPr>
          <w:rFonts w:ascii="Times New Roman" w:hAnsi="Times New Roman"/>
          <w:color w:val="000000"/>
          <w:sz w:val="28"/>
        </w:rPr>
      </w:pPr>
      <w:r>
        <w:rPr>
          <w:rFonts w:ascii="Times New Roman" w:hAnsi="Times New Roman"/>
          <w:color w:val="000000"/>
          <w:sz w:val="28"/>
        </w:rPr>
        <w:t xml:space="preserve"> - видатки загального фонду  - 101273,8 тис. грн </w:t>
      </w:r>
    </w:p>
    <w:p w:rsidR="00766094" w:rsidRPr="00971DBB" w:rsidRDefault="00766094" w:rsidP="009D1745">
      <w:pPr>
        <w:spacing w:after="0" w:line="240" w:lineRule="auto"/>
        <w:jc w:val="both"/>
        <w:rPr>
          <w:rFonts w:ascii="Times New Roman" w:hAnsi="Times New Roman"/>
          <w:sz w:val="28"/>
          <w:highlight w:val="yellow"/>
        </w:rPr>
      </w:pPr>
      <w:r>
        <w:rPr>
          <w:rFonts w:ascii="Times New Roman" w:hAnsi="Times New Roman"/>
          <w:color w:val="000000"/>
          <w:sz w:val="28"/>
        </w:rPr>
        <w:t xml:space="preserve"> - спеціального фонду – 5049,8 тис. грн, </w:t>
      </w:r>
      <w:r w:rsidRPr="00971DBB">
        <w:rPr>
          <w:rFonts w:ascii="Times New Roman" w:hAnsi="Times New Roman"/>
          <w:sz w:val="28"/>
        </w:rPr>
        <w:t>в тому числі власні надходження установ та закладів освіти, які будуть спрямовано на забезпечення їх основної діяльності в сумі  2340,0 тис. грн та на реа</w:t>
      </w:r>
      <w:r>
        <w:rPr>
          <w:rFonts w:ascii="Times New Roman" w:hAnsi="Times New Roman"/>
          <w:sz w:val="28"/>
        </w:rPr>
        <w:t>лізацію публічних інвестицій –2</w:t>
      </w:r>
      <w:r w:rsidRPr="00971DBB">
        <w:rPr>
          <w:rFonts w:ascii="Times New Roman" w:hAnsi="Times New Roman"/>
          <w:sz w:val="28"/>
        </w:rPr>
        <w:t>7</w:t>
      </w:r>
      <w:r>
        <w:rPr>
          <w:rFonts w:ascii="Times New Roman" w:hAnsi="Times New Roman"/>
          <w:sz w:val="28"/>
        </w:rPr>
        <w:t>0</w:t>
      </w:r>
      <w:r w:rsidRPr="00971DBB">
        <w:rPr>
          <w:rFonts w:ascii="Times New Roman" w:hAnsi="Times New Roman"/>
          <w:sz w:val="28"/>
        </w:rPr>
        <w:t xml:space="preserve">9,8 тис. </w:t>
      </w:r>
      <w:r>
        <w:rPr>
          <w:rFonts w:ascii="Times New Roman" w:hAnsi="Times New Roman"/>
          <w:sz w:val="28"/>
        </w:rPr>
        <w:t>грн.</w:t>
      </w:r>
    </w:p>
    <w:p w:rsidR="00766094" w:rsidRDefault="00766094" w:rsidP="009D1745">
      <w:pPr>
        <w:spacing w:after="0" w:line="240" w:lineRule="auto"/>
        <w:jc w:val="both"/>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rPr>
        <w:t xml:space="preserve">     Обсяг видатків на оплату праці з нарахуваннями складає 68038,2 тис. грн (</w:t>
      </w:r>
      <w:r w:rsidRPr="002F3D5D">
        <w:rPr>
          <w:rFonts w:ascii="Times New Roman" w:hAnsi="Times New Roman"/>
          <w:sz w:val="28"/>
        </w:rPr>
        <w:t>кошти спрямовуються на виплату заробітної плати з нарахуванням працівникам –- груп продовженого дня, НВК, педагогічним та непедагогічним працівникам дошкільних закладів, педагогічним та непедагогічним працівникам загальної середньої освіти  , працівникам  , центру професійного розвитку педагогічних працівників , центру дитячої та юнацької творчості, педагогічним та непедагогічні працівники інклюзивно - ресусного центру, господарська бригада, централізована бухгалтерія, музична школа)</w:t>
      </w:r>
      <w:r>
        <w:rPr>
          <w:rFonts w:ascii="Times New Roman" w:hAnsi="Times New Roman"/>
          <w:sz w:val="28"/>
        </w:rPr>
        <w:t>.</w:t>
      </w:r>
    </w:p>
    <w:p w:rsidR="00766094" w:rsidRDefault="00766094" w:rsidP="009D1745">
      <w:pPr>
        <w:spacing w:after="0" w:line="240" w:lineRule="auto"/>
        <w:jc w:val="both"/>
        <w:rPr>
          <w:rFonts w:ascii="Times New Roman" w:hAnsi="Times New Roman"/>
          <w:color w:val="000000"/>
          <w:sz w:val="28"/>
        </w:rPr>
      </w:pPr>
      <w:r>
        <w:rPr>
          <w:rFonts w:ascii="Times New Roman" w:hAnsi="Times New Roman"/>
          <w:color w:val="000000"/>
          <w:sz w:val="28"/>
        </w:rPr>
        <w:t xml:space="preserve">    Харчування дітей заплановано в сумі 8874,3 тис. грн ( 7174,3</w:t>
      </w:r>
      <w:r w:rsidRPr="00CF4F6C">
        <w:rPr>
          <w:rFonts w:ascii="Times New Roman" w:hAnsi="Times New Roman"/>
          <w:color w:val="000000"/>
          <w:sz w:val="28"/>
        </w:rPr>
        <w:t xml:space="preserve"> </w:t>
      </w:r>
      <w:r>
        <w:rPr>
          <w:rFonts w:ascii="Times New Roman" w:hAnsi="Times New Roman"/>
          <w:color w:val="000000"/>
          <w:sz w:val="28"/>
        </w:rPr>
        <w:t>тис. грн –загальний фонд 1700,0  тис. грн- спеціальний фонд, власні надходження) :</w:t>
      </w:r>
    </w:p>
    <w:p w:rsidR="00766094" w:rsidRDefault="00766094" w:rsidP="009D1745">
      <w:pPr>
        <w:spacing w:after="0" w:line="240" w:lineRule="auto"/>
        <w:jc w:val="both"/>
        <w:rPr>
          <w:rFonts w:ascii="Times New Roman" w:hAnsi="Times New Roman"/>
          <w:color w:val="000000"/>
          <w:sz w:val="28"/>
          <w:szCs w:val="28"/>
        </w:rPr>
      </w:pPr>
      <w:r>
        <w:rPr>
          <w:rFonts w:ascii="Times New Roman" w:hAnsi="Times New Roman"/>
          <w:color w:val="000000"/>
          <w:sz w:val="28"/>
        </w:rPr>
        <w:t xml:space="preserve">       </w:t>
      </w:r>
      <w:r>
        <w:rPr>
          <w:rFonts w:ascii="Times New Roman" w:hAnsi="Times New Roman"/>
          <w:sz w:val="28"/>
        </w:rPr>
        <w:t>Видатки на оплату медикаментів плануються в сумі 36,4 тис. грн</w:t>
      </w:r>
    </w:p>
    <w:p w:rsidR="00766094" w:rsidRDefault="00766094" w:rsidP="009D1745">
      <w:pPr>
        <w:spacing w:after="0" w:line="240" w:lineRule="auto"/>
        <w:jc w:val="both"/>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rPr>
        <w:t xml:space="preserve"> </w:t>
      </w:r>
      <w:r w:rsidRPr="00825088">
        <w:rPr>
          <w:rFonts w:ascii="Times New Roman" w:hAnsi="Times New Roman"/>
          <w:sz w:val="28"/>
        </w:rPr>
        <w:t>Видатки на оплату е</w:t>
      </w:r>
      <w:r>
        <w:rPr>
          <w:rFonts w:ascii="Times New Roman" w:hAnsi="Times New Roman"/>
          <w:sz w:val="28"/>
        </w:rPr>
        <w:t>нергоносіїв плануються в сумі 16870,0</w:t>
      </w:r>
      <w:r w:rsidRPr="00CF4F6C">
        <w:rPr>
          <w:rFonts w:ascii="Times New Roman" w:hAnsi="Times New Roman"/>
          <w:sz w:val="28"/>
        </w:rPr>
        <w:t xml:space="preserve"> </w:t>
      </w:r>
      <w:r>
        <w:rPr>
          <w:rFonts w:ascii="Times New Roman" w:hAnsi="Times New Roman"/>
          <w:sz w:val="28"/>
        </w:rPr>
        <w:t>тис. грн</w:t>
      </w:r>
      <w:r w:rsidRPr="004F1C9D">
        <w:rPr>
          <w:rFonts w:ascii="Times New Roman" w:hAnsi="Times New Roman"/>
          <w:sz w:val="28"/>
        </w:rPr>
        <w:t xml:space="preserve">  </w:t>
      </w:r>
    </w:p>
    <w:p w:rsidR="00766094" w:rsidRDefault="00766094" w:rsidP="009D1745">
      <w:pPr>
        <w:spacing w:after="0"/>
        <w:jc w:val="both"/>
        <w:rPr>
          <w:rFonts w:ascii="Times New Roman" w:hAnsi="Times New Roman"/>
          <w:color w:val="000000"/>
          <w:sz w:val="28"/>
          <w:szCs w:val="28"/>
          <w:lang w:eastAsia="ru-RU"/>
        </w:rPr>
      </w:pPr>
      <w:r>
        <w:rPr>
          <w:rFonts w:ascii="Times New Roman" w:hAnsi="Times New Roman"/>
          <w:color w:val="000000"/>
          <w:sz w:val="28"/>
          <w:szCs w:val="28"/>
        </w:rPr>
        <w:t xml:space="preserve">       У розрізі бюджетних програм по загальному та спеціальному</w:t>
      </w:r>
      <w:r>
        <w:rPr>
          <w:rFonts w:ascii="Times New Roman" w:hAnsi="Times New Roman"/>
          <w:i/>
          <w:color w:val="000000"/>
          <w:sz w:val="28"/>
          <w:szCs w:val="28"/>
        </w:rPr>
        <w:t xml:space="preserve"> </w:t>
      </w:r>
      <w:r>
        <w:rPr>
          <w:rFonts w:ascii="Times New Roman" w:hAnsi="Times New Roman"/>
          <w:color w:val="000000"/>
          <w:sz w:val="28"/>
          <w:szCs w:val="28"/>
        </w:rPr>
        <w:t>фонду видатки заплановані наступним чином:</w:t>
      </w:r>
    </w:p>
    <w:p w:rsidR="00766094" w:rsidRDefault="00766094" w:rsidP="009D1745">
      <w:pPr>
        <w:spacing w:after="0" w:line="240" w:lineRule="auto"/>
        <w:jc w:val="both"/>
        <w:rPr>
          <w:rFonts w:ascii="Times New Roman" w:hAnsi="Times New Roman"/>
          <w:sz w:val="28"/>
        </w:rPr>
      </w:pPr>
      <w:r>
        <w:rPr>
          <w:rFonts w:ascii="Times New Roman" w:hAnsi="Times New Roman"/>
          <w:color w:val="000000"/>
          <w:sz w:val="28"/>
          <w:szCs w:val="28"/>
        </w:rPr>
        <w:t xml:space="preserve">    За бюджетною програмою 1010 « Надання дошкільної освіти » плануються   видатки в обсязі 24572,2 тис. грн: в т. числі видатки загального фонду 23572,2 тис. грн,</w:t>
      </w:r>
      <w:r>
        <w:rPr>
          <w:rFonts w:ascii="Times New Roman" w:hAnsi="Times New Roman"/>
          <w:color w:val="000000"/>
          <w:sz w:val="28"/>
        </w:rPr>
        <w:t xml:space="preserve">  спеціального фонду – 1000,0 тис. грн, в тому числі власні надходження установ та закладів освіти, які будуть спрямовано на забезпечення їх основної </w:t>
      </w:r>
      <w:r>
        <w:rPr>
          <w:rFonts w:ascii="Times New Roman" w:hAnsi="Times New Roman"/>
          <w:sz w:val="28"/>
        </w:rPr>
        <w:t xml:space="preserve">діяльності. </w:t>
      </w:r>
    </w:p>
    <w:p w:rsidR="00766094" w:rsidRPr="00895434" w:rsidRDefault="00766094" w:rsidP="009D1745">
      <w:pPr>
        <w:spacing w:after="0" w:line="240" w:lineRule="auto"/>
        <w:jc w:val="both"/>
        <w:rPr>
          <w:rFonts w:ascii="Times New Roman" w:hAnsi="Times New Roman"/>
          <w:sz w:val="28"/>
          <w:szCs w:val="28"/>
        </w:rPr>
      </w:pPr>
      <w:r>
        <w:rPr>
          <w:rFonts w:ascii="Times New Roman" w:hAnsi="Times New Roman"/>
          <w:color w:val="000000"/>
          <w:sz w:val="28"/>
          <w:szCs w:val="28"/>
        </w:rPr>
        <w:t xml:space="preserve">    З</w:t>
      </w:r>
      <w:r>
        <w:rPr>
          <w:rFonts w:ascii="Times New Roman" w:hAnsi="Times New Roman"/>
          <w:sz w:val="28"/>
          <w:szCs w:val="28"/>
        </w:rPr>
        <w:t>а бюджетною програмою 1021 « Надання загальної середньої освіти закладами загальної середньої освіти »</w:t>
      </w:r>
      <w:r>
        <w:rPr>
          <w:rFonts w:ascii="Times New Roman" w:hAnsi="Times New Roman"/>
          <w:color w:val="000000"/>
          <w:sz w:val="28"/>
          <w:szCs w:val="28"/>
        </w:rPr>
        <w:t xml:space="preserve"> плануються   видатки в обсязі 53702,5тис. грн: в т. числі видатки загального фонду 52982,5 тис. грн,</w:t>
      </w:r>
      <w:r>
        <w:rPr>
          <w:rFonts w:ascii="Times New Roman" w:hAnsi="Times New Roman"/>
          <w:color w:val="000000"/>
          <w:sz w:val="28"/>
        </w:rPr>
        <w:t xml:space="preserve">  спеціального фонду – 720,0 тис. грн, </w:t>
      </w:r>
      <w:r w:rsidRPr="00895434">
        <w:rPr>
          <w:rFonts w:ascii="Times New Roman" w:hAnsi="Times New Roman"/>
          <w:sz w:val="28"/>
        </w:rPr>
        <w:t>в тому числі власні надходження установ та закладів освіти, які будуть спрямовано на забезпечення їх основної діяльності .</w:t>
      </w:r>
    </w:p>
    <w:p w:rsidR="00766094" w:rsidRDefault="00766094" w:rsidP="009D1745">
      <w:pPr>
        <w:spacing w:after="0" w:line="240" w:lineRule="auto"/>
        <w:jc w:val="both"/>
        <w:rPr>
          <w:rFonts w:ascii="Times New Roman" w:hAnsi="Times New Roman"/>
          <w:sz w:val="28"/>
        </w:rPr>
      </w:pPr>
      <w:r>
        <w:rPr>
          <w:rFonts w:ascii="Times New Roman" w:hAnsi="Times New Roman"/>
          <w:sz w:val="28"/>
          <w:szCs w:val="28"/>
        </w:rPr>
        <w:t xml:space="preserve">     За бюджетною програмою 1070 « Надання позашкільної освіти закладами позашкільної освіти, заходи із позашкільної роботи з дітьми » по загальному фонду заплановано видатків в сумі  3695,2 тис. грн</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За бюджетною програмою 1141 «Забезпечення діяльності інших закладів у сфері освіти» по загальному фонду місцевого бюджету заплановано видатків в сумі  9861,4 тис. грн</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За бюджетною програмою 1142 «Інші програми та заходи у сфері освіти» по загальному фонду заплановано видатків в сумі 500,0 тис. грн (</w:t>
      </w:r>
      <w:r>
        <w:rPr>
          <w:rFonts w:ascii="Times New Roman" w:hAnsi="Times New Roman"/>
          <w:sz w:val="28"/>
        </w:rPr>
        <w:t>премії обдарованим дітям, шкільний портфелик, допомога дітям-сиротам та дітям під опікою, на лікування допомога дітям-сиротам та дітям під опікою, багатодітним, пробне тестування дітям сиротам та дітям під опікою, страхування дітей-сиріт та дітей під опікою, оздоровлення дітей, організація конкурсів).</w:t>
      </w:r>
      <w:r>
        <w:rPr>
          <w:rFonts w:ascii="Times New Roman" w:hAnsi="Times New Roman"/>
          <w:sz w:val="28"/>
          <w:szCs w:val="28"/>
        </w:rPr>
        <w:t xml:space="preserve"> </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За бюджетною програмою 1151 «Забезпечення діяльності інклюзивно-ресурсних центрів за рахунок коштів місцевого бюджету » по загальному фонду заплановано видатків в сумі 614,9 тис. грн</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За </w:t>
      </w:r>
      <w:r w:rsidRPr="00F2461D">
        <w:rPr>
          <w:rFonts w:ascii="Times New Roman" w:hAnsi="Times New Roman"/>
          <w:sz w:val="28"/>
          <w:szCs w:val="28"/>
        </w:rPr>
        <w:t>бюджетною програмою 1160 «Забезпечення діяльності центрів професійного розвитку педагогічних працівників» по загальному фонду місцевого бюджету запл</w:t>
      </w:r>
      <w:r>
        <w:rPr>
          <w:rFonts w:ascii="Times New Roman" w:hAnsi="Times New Roman"/>
          <w:sz w:val="28"/>
          <w:szCs w:val="28"/>
        </w:rPr>
        <w:t>ановано видатків в сумі   1334,8  тис. грн</w:t>
      </w:r>
    </w:p>
    <w:p w:rsidR="00766094" w:rsidRPr="00971DBB" w:rsidRDefault="00766094" w:rsidP="009D1745">
      <w:pPr>
        <w:spacing w:after="0"/>
        <w:jc w:val="both"/>
        <w:rPr>
          <w:rFonts w:ascii="Times New Roman" w:hAnsi="Times New Roman"/>
          <w:sz w:val="28"/>
          <w:szCs w:val="28"/>
        </w:rPr>
      </w:pPr>
      <w:r w:rsidRPr="00971DBB">
        <w:rPr>
          <w:rFonts w:ascii="Times New Roman" w:hAnsi="Times New Roman"/>
          <w:sz w:val="28"/>
          <w:szCs w:val="28"/>
        </w:rPr>
        <w:t xml:space="preserve">      За бюджетною програмою 1300 «Підготовка та реалізація публічних інвестиційних проектів/ програм публічних інвестицій за рахунок коштів місцевого бюджету в галузі освіти» по спеціальному фонду на реалізацію публічних інвестицій плануються видатки в сумі 2709,8 тис. грн</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Головним виконавцем вищевказаних бюджетних  програм є відділ освіти Рогатинської міської ради.</w:t>
      </w:r>
    </w:p>
    <w:p w:rsidR="00766094" w:rsidRDefault="00766094" w:rsidP="009D1745">
      <w:pPr>
        <w:spacing w:after="0" w:line="240" w:lineRule="auto"/>
        <w:jc w:val="both"/>
        <w:rPr>
          <w:rFonts w:ascii="Times New Roman" w:hAnsi="Times New Roman"/>
          <w:sz w:val="28"/>
        </w:rPr>
      </w:pPr>
      <w:r>
        <w:rPr>
          <w:rFonts w:ascii="Times New Roman" w:hAnsi="Times New Roman"/>
          <w:sz w:val="28"/>
          <w:szCs w:val="28"/>
        </w:rPr>
        <w:t xml:space="preserve">     За бюджетною програмою 1080 « Надання спеціальної освіти мистецькими школами »</w:t>
      </w:r>
      <w:r>
        <w:rPr>
          <w:rFonts w:ascii="Times New Roman" w:hAnsi="Times New Roman"/>
          <w:color w:val="000000"/>
          <w:sz w:val="28"/>
          <w:szCs w:val="28"/>
        </w:rPr>
        <w:t xml:space="preserve"> плануються   видатки в обсязі 9332,8 тис. грн, в т. числі видатки загального фонду 8712,8 тис. грн,</w:t>
      </w:r>
      <w:r>
        <w:rPr>
          <w:rFonts w:ascii="Times New Roman" w:hAnsi="Times New Roman"/>
          <w:color w:val="000000"/>
          <w:sz w:val="28"/>
        </w:rPr>
        <w:t xml:space="preserve">  спеціального фонду – 620,0 тис. грн, в тому числі власні надходження, які будуть спрямовані на забезпечення їх основної </w:t>
      </w:r>
      <w:r>
        <w:rPr>
          <w:rFonts w:ascii="Times New Roman" w:hAnsi="Times New Roman"/>
          <w:sz w:val="28"/>
        </w:rPr>
        <w:t xml:space="preserve">діяльності. </w:t>
      </w:r>
    </w:p>
    <w:p w:rsidR="00766094" w:rsidRDefault="00766094" w:rsidP="009D1745">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szCs w:val="28"/>
        </w:rPr>
        <w:t xml:space="preserve"> Головний виконавець вказаної програми - відділ культури Рогатинської міської ради. Кошти спрямовуватимуться на утримання Рогатинської дитячої школи мистецтв ім. Б. Кудрика  </w:t>
      </w:r>
      <w:r w:rsidRPr="00296DCF">
        <w:rPr>
          <w:rFonts w:ascii="Times New Roman" w:hAnsi="Times New Roman"/>
          <w:sz w:val="28"/>
        </w:rPr>
        <w:t>(</w:t>
      </w:r>
      <w:r>
        <w:rPr>
          <w:rFonts w:ascii="Times New Roman" w:hAnsi="Times New Roman"/>
          <w:sz w:val="28"/>
        </w:rPr>
        <w:t xml:space="preserve">навчається </w:t>
      </w:r>
      <w:r w:rsidRPr="00296DCF">
        <w:rPr>
          <w:rFonts w:ascii="Times New Roman" w:hAnsi="Times New Roman"/>
          <w:sz w:val="28"/>
        </w:rPr>
        <w:t>310 учні)</w:t>
      </w:r>
      <w:r>
        <w:rPr>
          <w:rFonts w:ascii="Times New Roman" w:hAnsi="Times New Roman"/>
          <w:sz w:val="28"/>
        </w:rPr>
        <w:t>.</w:t>
      </w:r>
    </w:p>
    <w:p w:rsidR="00766094" w:rsidRDefault="00766094" w:rsidP="00EB149E">
      <w:pPr>
        <w:tabs>
          <w:tab w:val="left" w:pos="0"/>
        </w:tabs>
        <w:spacing w:after="0" w:line="240" w:lineRule="auto"/>
        <w:jc w:val="both"/>
        <w:rPr>
          <w:rFonts w:ascii="Times New Roman" w:hAnsi="Times New Roman"/>
          <w:color w:val="000000"/>
          <w:sz w:val="28"/>
        </w:rPr>
      </w:pPr>
    </w:p>
    <w:p w:rsidR="00766094" w:rsidRDefault="00766094" w:rsidP="00BE2B92">
      <w:pPr>
        <w:spacing w:after="0" w:line="240" w:lineRule="auto"/>
        <w:jc w:val="both"/>
        <w:rPr>
          <w:rFonts w:ascii="Times New Roman" w:hAnsi="Times New Roman"/>
          <w:color w:val="000000"/>
          <w:sz w:val="28"/>
        </w:rPr>
      </w:pPr>
      <w:r>
        <w:rPr>
          <w:rFonts w:ascii="Times New Roman" w:hAnsi="Times New Roman"/>
          <w:sz w:val="28"/>
        </w:rPr>
        <w:t xml:space="preserve">     </w:t>
      </w:r>
      <w:r w:rsidRPr="00296DCF">
        <w:rPr>
          <w:rFonts w:ascii="Times New Roman" w:hAnsi="Times New Roman"/>
          <w:color w:val="000000"/>
          <w:sz w:val="28"/>
        </w:rPr>
        <w:t xml:space="preserve"> </w:t>
      </w:r>
    </w:p>
    <w:p w:rsidR="00766094" w:rsidRPr="00A035C2" w:rsidRDefault="00766094" w:rsidP="00BB7B16">
      <w:pPr>
        <w:spacing w:after="0" w:line="240" w:lineRule="auto"/>
        <w:jc w:val="both"/>
        <w:rPr>
          <w:rFonts w:ascii="Times New Roman" w:hAnsi="Times New Roman"/>
          <w:sz w:val="28"/>
          <w:u w:val="single"/>
        </w:rPr>
      </w:pPr>
      <w:r w:rsidRPr="00A035C2">
        <w:rPr>
          <w:rFonts w:ascii="Times New Roman" w:hAnsi="Times New Roman"/>
          <w:b/>
          <w:sz w:val="28"/>
        </w:rPr>
        <w:t xml:space="preserve">                                              </w:t>
      </w:r>
      <w:r w:rsidRPr="00A035C2">
        <w:rPr>
          <w:rFonts w:ascii="Times New Roman" w:hAnsi="Times New Roman"/>
          <w:b/>
          <w:sz w:val="28"/>
          <w:u w:val="single"/>
        </w:rPr>
        <w:t>2000</w:t>
      </w:r>
      <w:r w:rsidRPr="00A035C2">
        <w:rPr>
          <w:rFonts w:ascii="Times New Roman" w:hAnsi="Times New Roman"/>
          <w:sz w:val="28"/>
          <w:u w:val="single"/>
        </w:rPr>
        <w:t xml:space="preserve"> </w:t>
      </w:r>
      <w:r w:rsidRPr="00A035C2">
        <w:rPr>
          <w:rFonts w:ascii="Times New Roman" w:hAnsi="Times New Roman"/>
          <w:b/>
          <w:color w:val="000000"/>
          <w:sz w:val="28"/>
          <w:u w:val="single"/>
        </w:rPr>
        <w:t>Охорона здоров</w:t>
      </w:r>
      <w:r w:rsidRPr="00A035C2">
        <w:rPr>
          <w:rFonts w:ascii="Times New Roman" w:hAnsi="Times New Roman"/>
          <w:sz w:val="28"/>
          <w:u w:val="single"/>
        </w:rPr>
        <w:t>’</w:t>
      </w:r>
      <w:r w:rsidRPr="00A035C2">
        <w:rPr>
          <w:rFonts w:ascii="Times New Roman" w:hAnsi="Times New Roman"/>
          <w:b/>
          <w:color w:val="000000"/>
          <w:sz w:val="28"/>
          <w:u w:val="single"/>
        </w:rPr>
        <w:t xml:space="preserve">я </w:t>
      </w:r>
    </w:p>
    <w:p w:rsidR="00766094" w:rsidRPr="00A035C2" w:rsidRDefault="00766094" w:rsidP="0030189D">
      <w:pPr>
        <w:spacing w:after="0" w:line="240" w:lineRule="auto"/>
        <w:rPr>
          <w:rFonts w:ascii="Times New Roman" w:hAnsi="Times New Roman"/>
          <w:color w:val="000000"/>
          <w:sz w:val="28"/>
        </w:rPr>
      </w:pPr>
      <w:r w:rsidRPr="00A035C2">
        <w:rPr>
          <w:rFonts w:ascii="Times New Roman" w:hAnsi="Times New Roman"/>
          <w:color w:val="000000"/>
          <w:sz w:val="28"/>
        </w:rPr>
        <w:t xml:space="preserve">    </w:t>
      </w:r>
    </w:p>
    <w:p w:rsidR="00766094" w:rsidRDefault="00766094" w:rsidP="00C530C0">
      <w:pPr>
        <w:spacing w:after="0" w:line="240" w:lineRule="auto"/>
        <w:jc w:val="both"/>
        <w:rPr>
          <w:rFonts w:ascii="Times New Roman" w:hAnsi="Times New Roman"/>
          <w:sz w:val="28"/>
        </w:rPr>
      </w:pPr>
      <w:r>
        <w:rPr>
          <w:rFonts w:ascii="Times New Roman" w:hAnsi="Times New Roman"/>
          <w:color w:val="000000"/>
          <w:sz w:val="28"/>
        </w:rPr>
        <w:t xml:space="preserve">       </w:t>
      </w:r>
      <w:r>
        <w:rPr>
          <w:rFonts w:ascii="Times New Roman" w:hAnsi="Times New Roman"/>
          <w:sz w:val="28"/>
        </w:rPr>
        <w:t xml:space="preserve">На забезпечення діяльності закладів </w:t>
      </w:r>
      <w:r>
        <w:rPr>
          <w:rFonts w:ascii="Times New Roman" w:hAnsi="Times New Roman"/>
          <w:b/>
          <w:sz w:val="28"/>
        </w:rPr>
        <w:t>«</w:t>
      </w:r>
      <w:r>
        <w:rPr>
          <w:rFonts w:ascii="Times New Roman" w:hAnsi="Times New Roman"/>
          <w:sz w:val="28"/>
        </w:rPr>
        <w:t>Охорони здоров’я» спрямовані кошти  бюджету територіальної громади в сумі 5684,5 тис. грн, тому числі видатки загального фонду  -  5684,5 тис. грн.</w:t>
      </w:r>
    </w:p>
    <w:p w:rsidR="00766094" w:rsidRDefault="00766094" w:rsidP="00C530C0">
      <w:pPr>
        <w:tabs>
          <w:tab w:val="left" w:pos="9360"/>
        </w:tabs>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За бюджетною програмою 2010 «Багатопрофільна стаціонарна медична допомога населенню» плануються видатки</w:t>
      </w:r>
      <w:r>
        <w:rPr>
          <w:rFonts w:ascii="Times New Roman" w:hAnsi="Times New Roman"/>
          <w:sz w:val="28"/>
        </w:rPr>
        <w:t xml:space="preserve"> загального фонду  в сумі 4000,0 тис. грн. на оплату</w:t>
      </w:r>
      <w:r>
        <w:rPr>
          <w:rFonts w:ascii="Times New Roman" w:hAnsi="Times New Roman"/>
          <w:color w:val="000000"/>
          <w:sz w:val="28"/>
        </w:rPr>
        <w:t xml:space="preserve"> комунальних послуг КНП «Рогатинська центральна районна лікарня» .</w:t>
      </w:r>
      <w:r>
        <w:rPr>
          <w:rFonts w:ascii="Times New Roman" w:hAnsi="Times New Roman"/>
          <w:sz w:val="28"/>
        </w:rPr>
        <w:t xml:space="preserve"> </w:t>
      </w:r>
    </w:p>
    <w:p w:rsidR="00766094" w:rsidRDefault="00766094" w:rsidP="00C530C0">
      <w:pPr>
        <w:spacing w:after="0" w:line="240" w:lineRule="auto"/>
        <w:jc w:val="both"/>
        <w:rPr>
          <w:rFonts w:ascii="Times New Roman" w:hAnsi="Times New Roman"/>
          <w:sz w:val="28"/>
        </w:rPr>
      </w:pPr>
      <w:r>
        <w:rPr>
          <w:rFonts w:ascii="Times New Roman" w:hAnsi="Times New Roman"/>
          <w:color w:val="000000"/>
          <w:sz w:val="28"/>
        </w:rPr>
        <w:t xml:space="preserve">     За бюджетною програмою 2111 «Первинна медична допомога населенню, що надається центрами первинної медичної (медико-санітарної) допомоги» плануються видатки в сумі 1684,5 тис. грн: на оплату енергоносіїв КНП «Рогатинський  центр первинної медико-санітарної допомоги »  у сумі 1100,0 тис. грн, на фінансування місцевої програми 684,5 тис. грн (закупівля </w:t>
      </w:r>
      <w:r>
        <w:rPr>
          <w:rFonts w:ascii="Times New Roman" w:hAnsi="Times New Roman"/>
          <w:sz w:val="28"/>
        </w:rPr>
        <w:t xml:space="preserve"> </w:t>
      </w:r>
      <w:r>
        <w:rPr>
          <w:rFonts w:ascii="Times New Roman" w:hAnsi="Times New Roman"/>
          <w:color w:val="000000"/>
          <w:sz w:val="28"/>
        </w:rPr>
        <w:t xml:space="preserve">продуктів лікувального харчування хворим на фенілкетонурію, закупівля туберкуліну, забезпечення деяких хворих з орфанними </w:t>
      </w:r>
      <w:r w:rsidRPr="00434B90">
        <w:rPr>
          <w:rFonts w:ascii="Times New Roman" w:hAnsi="Times New Roman"/>
          <w:color w:val="000000"/>
          <w:sz w:val="28"/>
        </w:rPr>
        <w:t>захворюваннями</w:t>
      </w:r>
      <w:r w:rsidRPr="00434B90">
        <w:rPr>
          <w:sz w:val="28"/>
          <w:szCs w:val="28"/>
        </w:rPr>
        <w:t xml:space="preserve"> </w:t>
      </w:r>
      <w:r w:rsidRPr="00434B90">
        <w:rPr>
          <w:rFonts w:ascii="Times New Roman" w:hAnsi="Times New Roman"/>
          <w:sz w:val="28"/>
          <w:szCs w:val="28"/>
        </w:rPr>
        <w:t>виробами медичного призначення Захисників та Захисниць України при</w:t>
      </w:r>
      <w:r>
        <w:rPr>
          <w:rFonts w:ascii="Times New Roman" w:hAnsi="Times New Roman"/>
          <w:sz w:val="28"/>
          <w:szCs w:val="28"/>
        </w:rPr>
        <w:t xml:space="preserve"> їх амбулаторному лікуванні</w:t>
      </w:r>
      <w:r>
        <w:rPr>
          <w:rFonts w:ascii="Times New Roman" w:hAnsi="Times New Roman"/>
          <w:color w:val="000000"/>
          <w:sz w:val="28"/>
        </w:rPr>
        <w:t xml:space="preserve"> , забезпечення деяких хворих з орфанними </w:t>
      </w:r>
      <w:r w:rsidRPr="00434B90">
        <w:rPr>
          <w:rFonts w:ascii="Times New Roman" w:hAnsi="Times New Roman"/>
          <w:color w:val="000000"/>
          <w:sz w:val="28"/>
        </w:rPr>
        <w:t>захворюваннями</w:t>
      </w:r>
      <w:r w:rsidRPr="00434B90">
        <w:rPr>
          <w:sz w:val="28"/>
          <w:szCs w:val="28"/>
        </w:rPr>
        <w:t xml:space="preserve"> </w:t>
      </w:r>
      <w:r w:rsidRPr="00434B90">
        <w:rPr>
          <w:rFonts w:ascii="Times New Roman" w:hAnsi="Times New Roman"/>
          <w:sz w:val="28"/>
          <w:szCs w:val="28"/>
        </w:rPr>
        <w:t>виробами медичного призначення</w:t>
      </w:r>
      <w:r>
        <w:rPr>
          <w:rFonts w:ascii="Times New Roman" w:hAnsi="Times New Roman"/>
          <w:color w:val="000000"/>
          <w:sz w:val="28"/>
        </w:rPr>
        <w:t xml:space="preserve"> придбання підгузок для дітей з інвалідністю). </w:t>
      </w:r>
    </w:p>
    <w:p w:rsidR="00766094" w:rsidRDefault="00766094" w:rsidP="00BE2B92">
      <w:pPr>
        <w:spacing w:after="0" w:line="240" w:lineRule="auto"/>
        <w:jc w:val="both"/>
        <w:rPr>
          <w:rFonts w:ascii="Times New Roman" w:hAnsi="Times New Roman"/>
          <w:color w:val="000000"/>
          <w:sz w:val="28"/>
        </w:rPr>
      </w:pPr>
      <w:r>
        <w:rPr>
          <w:rFonts w:ascii="Times New Roman" w:hAnsi="Times New Roman"/>
          <w:color w:val="000000"/>
          <w:sz w:val="28"/>
        </w:rPr>
        <w:t xml:space="preserve">       </w:t>
      </w:r>
    </w:p>
    <w:p w:rsidR="00766094" w:rsidRPr="005F3791" w:rsidRDefault="00766094">
      <w:pPr>
        <w:spacing w:after="0" w:line="240" w:lineRule="auto"/>
        <w:jc w:val="center"/>
        <w:rPr>
          <w:rFonts w:ascii="Times New Roman" w:hAnsi="Times New Roman"/>
          <w:b/>
          <w:color w:val="000000"/>
          <w:sz w:val="28"/>
          <w:u w:val="single"/>
        </w:rPr>
      </w:pPr>
      <w:r w:rsidRPr="005F3791">
        <w:rPr>
          <w:rFonts w:ascii="Times New Roman" w:hAnsi="Times New Roman"/>
          <w:b/>
          <w:color w:val="000000"/>
          <w:sz w:val="28"/>
          <w:u w:val="single"/>
        </w:rPr>
        <w:t>3000 Соціальний захист та соціальне забезпечення</w:t>
      </w:r>
    </w:p>
    <w:p w:rsidR="00766094" w:rsidRDefault="00766094" w:rsidP="00202FE2">
      <w:pPr>
        <w:spacing w:after="0" w:line="240" w:lineRule="auto"/>
        <w:jc w:val="both"/>
        <w:rPr>
          <w:rFonts w:ascii="Times New Roman" w:hAnsi="Times New Roman"/>
          <w:color w:val="000000"/>
          <w:sz w:val="28"/>
        </w:rPr>
      </w:pPr>
      <w:r>
        <w:rPr>
          <w:rFonts w:ascii="Times New Roman" w:hAnsi="Times New Roman"/>
          <w:color w:val="000000"/>
          <w:sz w:val="28"/>
        </w:rPr>
        <w:t xml:space="preserve">Пріоритетними завданнями галузі соціального захисту населення у 2026 році будуть: реалізація державної соціальної політики, спрямованої на підвищення розмірів соціальних стандартів і гарантій, забезпечення ефективної державної соціальної підтримки населення та розвиток соціальних і реабілітаційних послуг. </w:t>
      </w:r>
    </w:p>
    <w:p w:rsidR="00766094" w:rsidRDefault="00766094" w:rsidP="00202FE2">
      <w:pPr>
        <w:spacing w:after="0" w:line="240" w:lineRule="auto"/>
        <w:jc w:val="both"/>
        <w:rPr>
          <w:rFonts w:ascii="Times New Roman" w:hAnsi="Times New Roman"/>
          <w:b/>
          <w:color w:val="000000"/>
          <w:sz w:val="28"/>
        </w:rPr>
      </w:pPr>
      <w:r>
        <w:rPr>
          <w:rFonts w:ascii="Times New Roman" w:hAnsi="Times New Roman"/>
          <w:color w:val="000000"/>
          <w:sz w:val="28"/>
        </w:rPr>
        <w:t xml:space="preserve">     Планування видатків на соціальний захист населення здійснено з урахуванням контингенту отримувачів різних видів соціальних виплат населенню, та реальних можливостей бюджету Рогатинської міської територіальної громади заплановані в сумі 25202,2 тис. грн. </w:t>
      </w:r>
    </w:p>
    <w:p w:rsidR="00766094" w:rsidRDefault="00766094" w:rsidP="00202FE2">
      <w:pPr>
        <w:tabs>
          <w:tab w:val="left" w:pos="0"/>
        </w:tabs>
        <w:spacing w:after="0" w:line="256" w:lineRule="auto"/>
        <w:rPr>
          <w:rFonts w:ascii="Times New Roman" w:hAnsi="Times New Roman"/>
          <w:sz w:val="28"/>
        </w:rPr>
      </w:pPr>
      <w:r>
        <w:rPr>
          <w:rFonts w:ascii="Times New Roman" w:hAnsi="Times New Roman"/>
          <w:sz w:val="28"/>
        </w:rPr>
        <w:t xml:space="preserve">     Кошти бюджету територіальної громади спрямовуються</w:t>
      </w:r>
      <w:r>
        <w:rPr>
          <w:rFonts w:ascii="Times New Roman" w:hAnsi="Times New Roman"/>
          <w:sz w:val="28"/>
          <w:lang w:val="ru-RU"/>
        </w:rPr>
        <w:t>:</w:t>
      </w:r>
      <w:r>
        <w:rPr>
          <w:rFonts w:ascii="Times New Roman" w:hAnsi="Times New Roman"/>
          <w:sz w:val="28"/>
        </w:rPr>
        <w:t xml:space="preserve">        </w:t>
      </w:r>
      <w:r>
        <w:rPr>
          <w:rFonts w:ascii="Times New Roman" w:hAnsi="Times New Roman"/>
          <w:sz w:val="28"/>
          <w:lang w:val="ru-RU"/>
        </w:rPr>
        <w:t xml:space="preserve"> </w:t>
      </w:r>
      <w:r>
        <w:rPr>
          <w:rFonts w:ascii="Times New Roman" w:hAnsi="Times New Roman"/>
          <w:sz w:val="28"/>
        </w:rPr>
        <w:t xml:space="preserve">                                   За бюджетною програмою 3033 «Компенсаційні виплати на пільговий проїзд автомобільним транспортом окремим  категоріям  громадян» плануються видатки в сумі 500,0 тис. грн. на пільговий проїзд окремим  категоріям  громадян, які користуються пасажирським транспортом на приміських соціальних маршрутах ПрАТ« Рогатинавто».</w:t>
      </w:r>
    </w:p>
    <w:p w:rsidR="00766094" w:rsidRDefault="00766094" w:rsidP="00202FE2">
      <w:pPr>
        <w:tabs>
          <w:tab w:val="left" w:pos="0"/>
        </w:tabs>
        <w:spacing w:after="0" w:line="256" w:lineRule="auto"/>
        <w:jc w:val="both"/>
        <w:rPr>
          <w:rFonts w:ascii="Times New Roman" w:hAnsi="Times New Roman"/>
          <w:sz w:val="28"/>
        </w:rPr>
      </w:pPr>
      <w:r>
        <w:rPr>
          <w:rFonts w:ascii="Times New Roman" w:hAnsi="Times New Roman"/>
          <w:sz w:val="28"/>
        </w:rPr>
        <w:t xml:space="preserve">      За бюджетною програмою 3090 «Видатки на поховання учасників бойових дій та осіб з інвалідністю внаслідок війни» - 200,0 тис. грн.</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За бюджетною програмою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Pr>
          <w:rFonts w:ascii="Times New Roman" w:hAnsi="Times New Roman"/>
          <w:b/>
          <w:sz w:val="28"/>
        </w:rPr>
        <w:t>»</w:t>
      </w:r>
      <w:r>
        <w:rPr>
          <w:rFonts w:ascii="Times New Roman" w:hAnsi="Times New Roman"/>
          <w:sz w:val="28"/>
        </w:rPr>
        <w:t xml:space="preserve"> передбачаються видатки  на утримання територіального центру соціального обслуговування (надання соціальних послуг) в сумі  13650,7 тис. грн. (в т.ч. видатки на оплату праці з нарахуванням – 11604,4 грн., або 12 місячних фондів</w:t>
      </w:r>
      <w:r>
        <w:rPr>
          <w:rFonts w:ascii="Times New Roman" w:hAnsi="Times New Roman"/>
          <w:b/>
          <w:sz w:val="28"/>
        </w:rPr>
        <w:t>)</w:t>
      </w:r>
      <w:r>
        <w:rPr>
          <w:rFonts w:ascii="Times New Roman" w:hAnsi="Times New Roman"/>
          <w:sz w:val="28"/>
        </w:rPr>
        <w:t xml:space="preserve">. </w:t>
      </w:r>
    </w:p>
    <w:p w:rsidR="00766094" w:rsidRDefault="00766094" w:rsidP="00202FE2">
      <w:pPr>
        <w:spacing w:after="0" w:line="240" w:lineRule="auto"/>
        <w:jc w:val="both"/>
        <w:rPr>
          <w:rFonts w:ascii="Times New Roman" w:hAnsi="Times New Roman"/>
          <w:sz w:val="28"/>
        </w:rPr>
      </w:pPr>
      <w:r>
        <w:rPr>
          <w:rFonts w:ascii="Times New Roman" w:hAnsi="Times New Roman"/>
          <w:color w:val="000000"/>
          <w:sz w:val="28"/>
        </w:rPr>
        <w:t xml:space="preserve">    </w:t>
      </w:r>
      <w:r>
        <w:rPr>
          <w:rFonts w:ascii="Times New Roman" w:hAnsi="Times New Roman"/>
          <w:sz w:val="28"/>
        </w:rPr>
        <w:t xml:space="preserve">Видатки на оплату енергоносіїв плануються в сумі 859,3 тис. грн.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Центр надання соціальних послуг надає різні соціальні послуги різним групам населення , які опинилися у складних життєвих обставинах і самостійно не можуть їх подолати.</w:t>
      </w:r>
    </w:p>
    <w:p w:rsidR="00766094" w:rsidRDefault="00766094" w:rsidP="00202FE2">
      <w:pPr>
        <w:spacing w:after="0" w:line="240" w:lineRule="auto"/>
        <w:rPr>
          <w:rFonts w:ascii="Times New Roman" w:hAnsi="Times New Roman"/>
          <w:sz w:val="28"/>
        </w:rPr>
      </w:pPr>
      <w:r>
        <w:rPr>
          <w:rFonts w:ascii="Times New Roman" w:hAnsi="Times New Roman"/>
          <w:sz w:val="28"/>
        </w:rPr>
        <w:t xml:space="preserve">     Соціальні послуги надаватимуться  :</w:t>
      </w:r>
    </w:p>
    <w:p w:rsidR="00766094" w:rsidRDefault="00766094" w:rsidP="00202FE2">
      <w:pPr>
        <w:spacing w:after="0" w:line="240" w:lineRule="auto"/>
        <w:rPr>
          <w:rFonts w:ascii="Times New Roman" w:hAnsi="Times New Roman"/>
          <w:b/>
          <w:sz w:val="28"/>
        </w:rPr>
      </w:pPr>
      <w:r>
        <w:rPr>
          <w:rFonts w:ascii="Times New Roman" w:hAnsi="Times New Roman"/>
          <w:b/>
          <w:sz w:val="28"/>
        </w:rPr>
        <w:t>За рахунок бюджетних коштів (безоплатно)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 інвалідам 1 гр.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 усім громадянам, середньомісячний сукупний дохід яких менше двох прожиткових мінімумів.</w:t>
      </w:r>
    </w:p>
    <w:p w:rsidR="00766094" w:rsidRDefault="00766094" w:rsidP="00202FE2">
      <w:pPr>
        <w:spacing w:after="0" w:line="240" w:lineRule="auto"/>
        <w:jc w:val="both"/>
        <w:rPr>
          <w:rFonts w:ascii="Times New Roman" w:hAnsi="Times New Roman"/>
          <w:sz w:val="28"/>
        </w:rPr>
      </w:pPr>
      <w:r>
        <w:rPr>
          <w:rFonts w:ascii="Times New Roman" w:hAnsi="Times New Roman"/>
          <w:sz w:val="28"/>
        </w:rPr>
        <w:t>Соціальні послуги з інформування, консультування, представництво інтересів, надання притулку, а також соцпослуги, що надаються екстренно (кризово).</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В Центрі надання соціальних послуг функціонує 2 відділення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 відділення соціальної допомоги вдома (обслуговує </w:t>
      </w:r>
      <w:r w:rsidRPr="00202FE2">
        <w:rPr>
          <w:rFonts w:ascii="Times New Roman" w:hAnsi="Times New Roman"/>
          <w:sz w:val="28"/>
        </w:rPr>
        <w:t>439</w:t>
      </w:r>
      <w:r>
        <w:rPr>
          <w:rFonts w:ascii="Times New Roman" w:hAnsi="Times New Roman"/>
          <w:sz w:val="28"/>
        </w:rPr>
        <w:t xml:space="preserve"> осіб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 відділення стаціонарного догляду для постійного або тимчасового проживання (на 30 ліжко-мість) с. Данильче (30 осіб).</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За бюджетною програмою 3121 «Утримання та забезпечення діяльності центрів соціальних служб </w:t>
      </w:r>
      <w:r>
        <w:rPr>
          <w:rFonts w:ascii="Times New Roman" w:hAnsi="Times New Roman"/>
          <w:b/>
          <w:sz w:val="28"/>
        </w:rPr>
        <w:t xml:space="preserve">»  </w:t>
      </w:r>
      <w:r>
        <w:rPr>
          <w:rFonts w:ascii="Times New Roman" w:hAnsi="Times New Roman"/>
          <w:sz w:val="28"/>
        </w:rPr>
        <w:t>передбачено видатки</w:t>
      </w:r>
      <w:r>
        <w:rPr>
          <w:rFonts w:ascii="Times New Roman" w:hAnsi="Times New Roman"/>
          <w:b/>
          <w:sz w:val="28"/>
        </w:rPr>
        <w:t xml:space="preserve"> </w:t>
      </w:r>
      <w:r>
        <w:rPr>
          <w:rFonts w:ascii="Times New Roman" w:hAnsi="Times New Roman"/>
          <w:sz w:val="28"/>
        </w:rPr>
        <w:t xml:space="preserve">на суму 1426,6 тис. грн. (в т.ч. видатки на оплату праці з нарахуваннями – 1315,6 тис. грн, або 12 місячних фондів) для відділу соціальної служби у справах сім’ї та молоді. </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За бюджетною програмою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плануються видатки в сумі 800,0 тис. грн.</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За бюджетною програмою 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Pr>
          <w:rFonts w:ascii="Times New Roman" w:hAnsi="Times New Roman"/>
          <w:b/>
          <w:sz w:val="28"/>
        </w:rPr>
        <w:t xml:space="preserve">- </w:t>
      </w:r>
      <w:r>
        <w:rPr>
          <w:rFonts w:ascii="Times New Roman" w:hAnsi="Times New Roman"/>
          <w:sz w:val="28"/>
        </w:rPr>
        <w:t>824,8 тис. грн, (в т.ч. видатки на оплату праці з нарахуваннями – 338,6 тис. грн, або 12 місячних фондів).</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Видатки на оплату енергоносіїв плануються в сумі 151,6 тис. грн.</w:t>
      </w:r>
    </w:p>
    <w:p w:rsidR="00766094" w:rsidRDefault="00766094" w:rsidP="00202FE2">
      <w:pPr>
        <w:spacing w:after="0" w:line="240" w:lineRule="auto"/>
        <w:rPr>
          <w:rFonts w:ascii="Times New Roman" w:hAnsi="Times New Roman"/>
          <w:sz w:val="28"/>
        </w:rPr>
      </w:pPr>
      <w:r>
        <w:rPr>
          <w:rFonts w:ascii="Times New Roman" w:hAnsi="Times New Roman"/>
          <w:sz w:val="28"/>
        </w:rPr>
        <w:t xml:space="preserve">     За бюджетною програмою 3131 «Здійснення заходів та реалізація проектів на виконання Державної цільової соціальної програми «Молодь України» - 50,0 тис. грн.</w:t>
      </w:r>
    </w:p>
    <w:p w:rsidR="00766094" w:rsidRDefault="00766094" w:rsidP="00202FE2">
      <w:pPr>
        <w:spacing w:after="0" w:line="240" w:lineRule="auto"/>
        <w:jc w:val="both"/>
        <w:rPr>
          <w:rFonts w:ascii="Times New Roman" w:hAnsi="Times New Roman"/>
          <w:sz w:val="28"/>
        </w:rPr>
      </w:pPr>
      <w:r>
        <w:rPr>
          <w:rFonts w:ascii="Times New Roman" w:hAnsi="Times New Roman"/>
          <w:sz w:val="28"/>
        </w:rPr>
        <w:t xml:space="preserve">     За бюджетною програмою 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Pr>
          <w:rFonts w:ascii="Times New Roman" w:hAnsi="Times New Roman"/>
          <w:b/>
          <w:sz w:val="28"/>
        </w:rPr>
        <w:t xml:space="preserve">  </w:t>
      </w:r>
      <w:r>
        <w:rPr>
          <w:rFonts w:ascii="Times New Roman" w:hAnsi="Times New Roman"/>
          <w:sz w:val="28"/>
        </w:rPr>
        <w:t>передбачено видатки</w:t>
      </w:r>
      <w:r>
        <w:rPr>
          <w:rFonts w:ascii="Times New Roman" w:hAnsi="Times New Roman"/>
          <w:b/>
          <w:sz w:val="28"/>
        </w:rPr>
        <w:t xml:space="preserve"> </w:t>
      </w:r>
      <w:r>
        <w:rPr>
          <w:rFonts w:ascii="Times New Roman" w:hAnsi="Times New Roman"/>
          <w:sz w:val="28"/>
        </w:rPr>
        <w:t>на суму  - 250 тис. грн.</w:t>
      </w:r>
    </w:p>
    <w:p w:rsidR="00766094" w:rsidRDefault="00766094" w:rsidP="00202FE2">
      <w:pPr>
        <w:spacing w:after="0" w:line="240" w:lineRule="auto"/>
        <w:jc w:val="both"/>
        <w:rPr>
          <w:rFonts w:ascii="Times New Roman" w:hAnsi="Times New Roman"/>
          <w:color w:val="000000"/>
          <w:sz w:val="28"/>
        </w:rPr>
      </w:pPr>
      <w:r>
        <w:rPr>
          <w:rFonts w:ascii="Times New Roman" w:hAnsi="Times New Roman"/>
          <w:color w:val="000000"/>
          <w:sz w:val="28"/>
        </w:rPr>
        <w:t xml:space="preserve">    Планування видатків на соціальний захист населення здійснено з урахуванням контингенту отримувачів різних видів соціальних виплат населенню, та реальних можливостей міського бюджету Рогатинської територіальної громади. </w:t>
      </w:r>
    </w:p>
    <w:p w:rsidR="00766094" w:rsidRDefault="00766094" w:rsidP="00202FE2">
      <w:pPr>
        <w:spacing w:after="0" w:line="240" w:lineRule="auto"/>
        <w:jc w:val="both"/>
        <w:rPr>
          <w:rFonts w:ascii="Times New Roman" w:hAnsi="Times New Roman"/>
          <w:color w:val="000000"/>
          <w:sz w:val="28"/>
        </w:rPr>
      </w:pPr>
      <w:r>
        <w:rPr>
          <w:rFonts w:ascii="Times New Roman" w:hAnsi="Times New Roman"/>
          <w:color w:val="000000"/>
          <w:sz w:val="28"/>
        </w:rPr>
        <w:t xml:space="preserve">      Згідно програм соціального захисту населення Рогатинської територіальної громади на 2026 рік з місцевого бюджету на виплату одноразових допомог передбачені кошти в сумі 6310,0 тис. грн</w:t>
      </w:r>
      <w:r>
        <w:rPr>
          <w:rFonts w:ascii="Times New Roman" w:hAnsi="Times New Roman"/>
          <w:sz w:val="28"/>
        </w:rPr>
        <w:t xml:space="preserve"> (бюджетна програма 3242)</w:t>
      </w:r>
      <w:r>
        <w:rPr>
          <w:rFonts w:ascii="Times New Roman" w:hAnsi="Times New Roman"/>
          <w:color w:val="000000"/>
          <w:sz w:val="28"/>
        </w:rPr>
        <w:t>:</w:t>
      </w:r>
    </w:p>
    <w:p w:rsidR="00766094" w:rsidRDefault="00766094" w:rsidP="00202FE2">
      <w:pPr>
        <w:spacing w:after="0" w:line="240" w:lineRule="auto"/>
        <w:jc w:val="both"/>
        <w:rPr>
          <w:rFonts w:ascii="Times New Roman" w:hAnsi="Times New Roman"/>
          <w:color w:val="000000"/>
          <w:sz w:val="28"/>
        </w:rPr>
      </w:pPr>
      <w:r>
        <w:rPr>
          <w:rFonts w:ascii="Times New Roman" w:hAnsi="Times New Roman"/>
          <w:color w:val="000000"/>
          <w:sz w:val="28"/>
        </w:rPr>
        <w:t>-  Програма соціального захисту та соціальних послуг на території Рогатинської міської громади на 2024 -2026 роки – 2142,0 тис. грн, в тому числі</w:t>
      </w:r>
      <w:r>
        <w:t xml:space="preserve"> </w:t>
      </w:r>
      <w:r>
        <w:rPr>
          <w:rFonts w:ascii="Times New Roman" w:hAnsi="Times New Roman"/>
          <w:color w:val="000000"/>
          <w:sz w:val="28"/>
        </w:rPr>
        <w:t>500,0 тис. грн. на організацію безоплатного харчування одиноких громадян похилого віку та осіб, що перебувають у складних життєвих на базі ХКО "Любов і милосердя" (карітас) .</w:t>
      </w:r>
    </w:p>
    <w:p w:rsidR="00766094" w:rsidRDefault="00766094" w:rsidP="00202FE2">
      <w:pPr>
        <w:spacing w:after="0" w:line="240" w:lineRule="auto"/>
        <w:jc w:val="both"/>
        <w:rPr>
          <w:rFonts w:ascii="Times New Roman" w:hAnsi="Times New Roman"/>
          <w:color w:val="000000"/>
          <w:sz w:val="28"/>
          <w:highlight w:val="yellow"/>
        </w:rPr>
      </w:pPr>
      <w:r>
        <w:rPr>
          <w:rFonts w:ascii="Times New Roman" w:hAnsi="Times New Roman"/>
          <w:color w:val="000000"/>
          <w:sz w:val="28"/>
        </w:rPr>
        <w:t>- Програма підтримки і реабілітації Захисників України, членів їх сімей  та членів сімей загиблих (померлих) ветеранів війни на 2024-2026 роки – 4168,0</w:t>
      </w:r>
      <w:r>
        <w:t xml:space="preserve"> </w:t>
      </w:r>
      <w:r>
        <w:rPr>
          <w:rFonts w:ascii="Times New Roman" w:hAnsi="Times New Roman"/>
          <w:color w:val="000000"/>
          <w:sz w:val="28"/>
        </w:rPr>
        <w:t>тис. грн.</w:t>
      </w:r>
    </w:p>
    <w:p w:rsidR="00766094" w:rsidRDefault="00766094" w:rsidP="00202FE2">
      <w:pPr>
        <w:spacing w:after="0" w:line="240" w:lineRule="auto"/>
        <w:jc w:val="both"/>
        <w:rPr>
          <w:rFonts w:ascii="Times New Roman" w:hAnsi="Times New Roman"/>
          <w:sz w:val="28"/>
        </w:rPr>
      </w:pPr>
      <w:r>
        <w:rPr>
          <w:rFonts w:ascii="Times New Roman" w:hAnsi="Times New Roman"/>
          <w:color w:val="000000"/>
          <w:sz w:val="28"/>
        </w:rPr>
        <w:t xml:space="preserve">    За бюджетною програмою 3210 «Організація та проведення громадських робіт» плануються видатки на фінансування Програми формування зайнятості населення у</w:t>
      </w:r>
      <w:r>
        <w:rPr>
          <w:rFonts w:ascii="Times New Roman" w:hAnsi="Times New Roman"/>
          <w:sz w:val="28"/>
          <w:szCs w:val="28"/>
        </w:rPr>
        <w:t xml:space="preserve"> Рогатинській міській територіальній громаді</w:t>
      </w:r>
      <w:r>
        <w:rPr>
          <w:rFonts w:ascii="Times New Roman" w:hAnsi="Times New Roman"/>
          <w:sz w:val="28"/>
        </w:rPr>
        <w:t xml:space="preserve"> на 202</w:t>
      </w:r>
      <w:r>
        <w:rPr>
          <w:rFonts w:ascii="Times New Roman" w:hAnsi="Times New Roman"/>
          <w:sz w:val="28"/>
          <w:lang w:val="ru-RU"/>
        </w:rPr>
        <w:t>6</w:t>
      </w:r>
      <w:r>
        <w:rPr>
          <w:rFonts w:ascii="Times New Roman" w:hAnsi="Times New Roman"/>
          <w:sz w:val="28"/>
        </w:rPr>
        <w:t xml:space="preserve"> рік на проведення громадських робіт для незайнятого населення м.Рогатина передбачено в  бюджеті в сумі 100, тис. грн.</w:t>
      </w:r>
    </w:p>
    <w:p w:rsidR="00766094" w:rsidRDefault="00766094" w:rsidP="00202FE2">
      <w:pPr>
        <w:spacing w:after="0"/>
        <w:rPr>
          <w:rFonts w:ascii="Times New Roman" w:hAnsi="Times New Roman"/>
          <w:color w:val="000000"/>
          <w:sz w:val="28"/>
        </w:rPr>
      </w:pPr>
      <w:r>
        <w:rPr>
          <w:rFonts w:ascii="Times New Roman" w:hAnsi="Times New Roman"/>
          <w:sz w:val="28"/>
        </w:rPr>
        <w:t xml:space="preserve">     За </w:t>
      </w:r>
      <w:r>
        <w:rPr>
          <w:rFonts w:ascii="Times New Roman" w:hAnsi="Times New Roman"/>
          <w:color w:val="000000"/>
          <w:sz w:val="28"/>
        </w:rPr>
        <w:t xml:space="preserve">бюджетною програмою 3230 «Видатки, пов’язані з наданням підтримки внутрішньо-переміщеним та/або евакуйованим особам у зв’язку із введеням воєнного стану» плануються видатки в сумі 1090,0 тис. грн .      </w:t>
      </w:r>
    </w:p>
    <w:p w:rsidR="00766094" w:rsidRPr="007D5083" w:rsidRDefault="00766094" w:rsidP="007D5083">
      <w:pPr>
        <w:spacing w:after="0" w:line="240" w:lineRule="auto"/>
        <w:jc w:val="both"/>
        <w:rPr>
          <w:rFonts w:ascii="Times New Roman" w:hAnsi="Times New Roman"/>
          <w:color w:val="000000"/>
          <w:sz w:val="24"/>
        </w:rPr>
      </w:pPr>
      <w:r>
        <w:rPr>
          <w:rFonts w:ascii="Times New Roman" w:hAnsi="Times New Roman"/>
          <w:color w:val="000000"/>
          <w:sz w:val="28"/>
        </w:rPr>
        <w:t xml:space="preserve">                                        </w:t>
      </w:r>
      <w:r w:rsidRPr="00296EAB">
        <w:rPr>
          <w:rFonts w:ascii="Times New Roman" w:hAnsi="Times New Roman"/>
          <w:b/>
          <w:color w:val="000000"/>
          <w:sz w:val="28"/>
          <w:u w:val="single"/>
        </w:rPr>
        <w:t>4000</w:t>
      </w:r>
      <w:r w:rsidRPr="00296EAB">
        <w:rPr>
          <w:rFonts w:ascii="Times New Roman" w:hAnsi="Times New Roman"/>
          <w:color w:val="000000"/>
          <w:sz w:val="28"/>
          <w:u w:val="single"/>
        </w:rPr>
        <w:t xml:space="preserve"> </w:t>
      </w:r>
      <w:r w:rsidRPr="00296EAB">
        <w:rPr>
          <w:rFonts w:ascii="Times New Roman" w:hAnsi="Times New Roman"/>
          <w:b/>
          <w:sz w:val="28"/>
          <w:u w:val="single"/>
        </w:rPr>
        <w:t>Культура і мистецтво</w:t>
      </w:r>
    </w:p>
    <w:p w:rsidR="00766094" w:rsidRDefault="00766094" w:rsidP="00CE312A">
      <w:pPr>
        <w:tabs>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w:t>
      </w:r>
    </w:p>
    <w:p w:rsidR="00766094" w:rsidRDefault="00766094" w:rsidP="00CE312A">
      <w:pPr>
        <w:tabs>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Відповідальним виконавцем за бюджетною програмою «Культура і мистецтво</w:t>
      </w:r>
      <w:r>
        <w:rPr>
          <w:rFonts w:ascii="Times New Roman" w:hAnsi="Times New Roman"/>
          <w:b/>
          <w:color w:val="000000"/>
          <w:sz w:val="28"/>
        </w:rPr>
        <w:t>»</w:t>
      </w:r>
      <w:r>
        <w:rPr>
          <w:rFonts w:ascii="Times New Roman" w:hAnsi="Times New Roman"/>
          <w:color w:val="000000"/>
          <w:sz w:val="28"/>
        </w:rPr>
        <w:t xml:space="preserve"> визначено відділ культури виконавчого комітету Рогатинської міської ради.</w:t>
      </w:r>
    </w:p>
    <w:p w:rsidR="00766094" w:rsidRDefault="00766094" w:rsidP="00CE312A">
      <w:pPr>
        <w:spacing w:after="0" w:line="240" w:lineRule="auto"/>
        <w:jc w:val="both"/>
        <w:rPr>
          <w:rFonts w:ascii="Times New Roman" w:hAnsi="Times New Roman"/>
          <w:color w:val="000000"/>
          <w:sz w:val="28"/>
        </w:rPr>
      </w:pPr>
      <w:r>
        <w:rPr>
          <w:rFonts w:ascii="Times New Roman" w:hAnsi="Times New Roman"/>
          <w:b/>
          <w:color w:val="000000"/>
          <w:sz w:val="28"/>
        </w:rPr>
        <w:t xml:space="preserve">       </w:t>
      </w:r>
      <w:r>
        <w:rPr>
          <w:rFonts w:ascii="Times New Roman" w:hAnsi="Times New Roman"/>
          <w:color w:val="000000"/>
          <w:sz w:val="28"/>
        </w:rPr>
        <w:t xml:space="preserve">     В проєкті бюджету Рогатинської міської територіальної громади на 2026 рік для відділу культури планується спрямувати  21172,7</w:t>
      </w:r>
      <w:r w:rsidRPr="00DE3680">
        <w:rPr>
          <w:rFonts w:ascii="Times New Roman" w:hAnsi="Times New Roman"/>
          <w:color w:val="000000"/>
          <w:sz w:val="28"/>
        </w:rPr>
        <w:t xml:space="preserve"> тис. </w:t>
      </w:r>
      <w:r>
        <w:rPr>
          <w:rFonts w:ascii="Times New Roman" w:hAnsi="Times New Roman"/>
          <w:color w:val="000000"/>
          <w:sz w:val="28"/>
        </w:rPr>
        <w:t xml:space="preserve">грн: </w:t>
      </w:r>
    </w:p>
    <w:p w:rsidR="00766094" w:rsidRDefault="00766094" w:rsidP="00CE312A">
      <w:pPr>
        <w:spacing w:after="0" w:line="240" w:lineRule="auto"/>
        <w:rPr>
          <w:rFonts w:ascii="Times New Roman" w:hAnsi="Times New Roman"/>
          <w:color w:val="000000"/>
          <w:sz w:val="28"/>
        </w:rPr>
      </w:pPr>
      <w:r>
        <w:rPr>
          <w:rFonts w:ascii="Times New Roman" w:hAnsi="Times New Roman"/>
          <w:color w:val="000000"/>
          <w:sz w:val="28"/>
        </w:rPr>
        <w:t xml:space="preserve"> </w:t>
      </w:r>
      <w:r>
        <w:rPr>
          <w:rFonts w:ascii="Times New Roman" w:hAnsi="Times New Roman"/>
          <w:sz w:val="28"/>
        </w:rPr>
        <w:t xml:space="preserve"> -</w:t>
      </w:r>
      <w:r>
        <w:rPr>
          <w:rFonts w:ascii="Times New Roman" w:hAnsi="Times New Roman"/>
          <w:color w:val="000000"/>
          <w:sz w:val="28"/>
        </w:rPr>
        <w:t xml:space="preserve">  за рахунок загального фонду  - 21167,7 тис. грн ;</w:t>
      </w:r>
    </w:p>
    <w:p w:rsidR="00766094" w:rsidRDefault="00766094" w:rsidP="00CE312A">
      <w:pPr>
        <w:spacing w:after="0" w:line="240" w:lineRule="auto"/>
        <w:jc w:val="both"/>
        <w:rPr>
          <w:rFonts w:ascii="Times New Roman" w:hAnsi="Times New Roman"/>
          <w:sz w:val="28"/>
        </w:rPr>
      </w:pPr>
      <w:r>
        <w:rPr>
          <w:rFonts w:ascii="Times New Roman" w:hAnsi="Times New Roman"/>
          <w:sz w:val="28"/>
        </w:rPr>
        <w:t xml:space="preserve">  - за рахунок спеціального </w:t>
      </w:r>
      <w:r w:rsidRPr="00876B45">
        <w:rPr>
          <w:rFonts w:ascii="Times New Roman" w:hAnsi="Times New Roman"/>
          <w:sz w:val="28"/>
        </w:rPr>
        <w:t xml:space="preserve"> </w:t>
      </w:r>
      <w:r>
        <w:rPr>
          <w:rFonts w:ascii="Times New Roman" w:hAnsi="Times New Roman"/>
          <w:sz w:val="28"/>
        </w:rPr>
        <w:t>фонду –  5,0</w:t>
      </w:r>
      <w:r w:rsidRPr="00F33F3D">
        <w:rPr>
          <w:rFonts w:ascii="Times New Roman" w:hAnsi="Times New Roman"/>
          <w:color w:val="000000"/>
          <w:sz w:val="28"/>
        </w:rPr>
        <w:t xml:space="preserve"> </w:t>
      </w:r>
      <w:r>
        <w:rPr>
          <w:rFonts w:ascii="Times New Roman" w:hAnsi="Times New Roman"/>
          <w:color w:val="000000"/>
          <w:sz w:val="28"/>
        </w:rPr>
        <w:t xml:space="preserve">тис. грн. </w:t>
      </w:r>
      <w:r>
        <w:rPr>
          <w:rFonts w:ascii="Times New Roman" w:hAnsi="Times New Roman"/>
          <w:sz w:val="28"/>
        </w:rPr>
        <w:t xml:space="preserve">  </w:t>
      </w:r>
    </w:p>
    <w:p w:rsidR="00766094" w:rsidRDefault="00766094" w:rsidP="00CE312A">
      <w:pPr>
        <w:spacing w:after="0" w:line="240" w:lineRule="auto"/>
        <w:jc w:val="both"/>
        <w:rPr>
          <w:rFonts w:ascii="Times New Roman" w:hAnsi="Times New Roman"/>
          <w:sz w:val="28"/>
        </w:rPr>
      </w:pPr>
      <w:r>
        <w:rPr>
          <w:rFonts w:ascii="Times New Roman" w:hAnsi="Times New Roman"/>
          <w:sz w:val="28"/>
        </w:rPr>
        <w:t xml:space="preserve">    Загальний обсяг видатків на оплату праці з нарахуваннями складає 19504,8тис. грн.</w:t>
      </w:r>
    </w:p>
    <w:p w:rsidR="00766094" w:rsidRPr="001F4610" w:rsidRDefault="00766094" w:rsidP="00CE312A">
      <w:pPr>
        <w:spacing w:after="0" w:line="240" w:lineRule="auto"/>
        <w:jc w:val="both"/>
        <w:rPr>
          <w:rFonts w:ascii="Times New Roman" w:hAnsi="Times New Roman"/>
          <w:color w:val="000000"/>
          <w:sz w:val="24"/>
        </w:rPr>
      </w:pPr>
      <w:r>
        <w:rPr>
          <w:rFonts w:ascii="Times New Roman" w:hAnsi="Times New Roman"/>
          <w:color w:val="000000"/>
          <w:sz w:val="28"/>
        </w:rPr>
        <w:t xml:space="preserve">     </w:t>
      </w:r>
      <w:r>
        <w:rPr>
          <w:rFonts w:ascii="Times New Roman" w:hAnsi="Times New Roman"/>
          <w:sz w:val="28"/>
        </w:rPr>
        <w:t xml:space="preserve">Видатки на оплату енергоносіїв плануються в сумі 1227,7 тис. грн. </w:t>
      </w:r>
    </w:p>
    <w:p w:rsidR="00766094" w:rsidRDefault="00766094" w:rsidP="00CE312A">
      <w:pPr>
        <w:spacing w:after="0" w:line="240" w:lineRule="auto"/>
        <w:ind w:right="-157"/>
        <w:jc w:val="both"/>
        <w:rPr>
          <w:rFonts w:ascii="Times New Roman" w:hAnsi="Times New Roman"/>
          <w:sz w:val="28"/>
        </w:rPr>
      </w:pPr>
      <w:r>
        <w:rPr>
          <w:rFonts w:ascii="Times New Roman" w:hAnsi="Times New Roman"/>
          <w:color w:val="000000"/>
          <w:sz w:val="28"/>
        </w:rPr>
        <w:t xml:space="preserve">      За бюджетною програмою 4030 «Забезпечення діяльності бібліотек» видатки    становлять 6400,5 тис. грн</w:t>
      </w:r>
      <w:r>
        <w:rPr>
          <w:rFonts w:ascii="Times New Roman" w:hAnsi="Times New Roman"/>
          <w:sz w:val="28"/>
        </w:rPr>
        <w:t>.</w:t>
      </w:r>
    </w:p>
    <w:p w:rsidR="00766094" w:rsidRDefault="00766094" w:rsidP="0093355F">
      <w:pPr>
        <w:spacing w:after="0" w:line="240" w:lineRule="auto"/>
        <w:jc w:val="both"/>
        <w:rPr>
          <w:rFonts w:ascii="Times New Roman" w:hAnsi="Times New Roman"/>
          <w:sz w:val="28"/>
        </w:rPr>
      </w:pPr>
      <w:r>
        <w:rPr>
          <w:rFonts w:ascii="Times New Roman" w:hAnsi="Times New Roman"/>
          <w:sz w:val="28"/>
        </w:rPr>
        <w:t xml:space="preserve">    </w:t>
      </w:r>
      <w:r w:rsidRPr="0068334E">
        <w:rPr>
          <w:rFonts w:ascii="Times New Roman" w:hAnsi="Times New Roman"/>
          <w:sz w:val="28"/>
        </w:rPr>
        <w:t xml:space="preserve">За бюджетною програмою 4040 «Забезпечення діяльності музеїв і виставок» видатки на діяльність історико-краєзнавчого музею "Опілля"  становлять  </w:t>
      </w:r>
      <w:r>
        <w:rPr>
          <w:rFonts w:ascii="Times New Roman" w:hAnsi="Times New Roman"/>
          <w:sz w:val="28"/>
        </w:rPr>
        <w:t>1134,0 тис. грн</w:t>
      </w:r>
      <w:r w:rsidRPr="0068334E">
        <w:rPr>
          <w:rFonts w:ascii="Times New Roman" w:hAnsi="Times New Roman"/>
          <w:sz w:val="28"/>
        </w:rPr>
        <w:t xml:space="preserve">: загального фонду  - </w:t>
      </w:r>
      <w:r>
        <w:rPr>
          <w:rFonts w:ascii="Times New Roman" w:hAnsi="Times New Roman"/>
          <w:sz w:val="28"/>
        </w:rPr>
        <w:t>1129,0</w:t>
      </w:r>
      <w:r w:rsidRPr="0068334E">
        <w:rPr>
          <w:rFonts w:ascii="Times New Roman" w:hAnsi="Times New Roman"/>
          <w:sz w:val="28"/>
        </w:rPr>
        <w:t xml:space="preserve"> </w:t>
      </w:r>
      <w:r>
        <w:rPr>
          <w:rFonts w:ascii="Times New Roman" w:hAnsi="Times New Roman"/>
          <w:sz w:val="28"/>
        </w:rPr>
        <w:t xml:space="preserve"> </w:t>
      </w:r>
      <w:r w:rsidRPr="0068334E">
        <w:rPr>
          <w:rFonts w:ascii="Times New Roman" w:hAnsi="Times New Roman"/>
          <w:sz w:val="28"/>
        </w:rPr>
        <w:t xml:space="preserve">тис. </w:t>
      </w:r>
      <w:r>
        <w:rPr>
          <w:rFonts w:ascii="Times New Roman" w:hAnsi="Times New Roman"/>
          <w:sz w:val="28"/>
        </w:rPr>
        <w:t>грн,  спеціального  фонду – 5,0</w:t>
      </w:r>
      <w:r w:rsidRPr="0068334E">
        <w:rPr>
          <w:rFonts w:ascii="Times New Roman" w:hAnsi="Times New Roman"/>
          <w:sz w:val="28"/>
        </w:rPr>
        <w:t xml:space="preserve"> тис. </w:t>
      </w:r>
      <w:r>
        <w:rPr>
          <w:rFonts w:ascii="Times New Roman" w:hAnsi="Times New Roman"/>
          <w:sz w:val="28"/>
        </w:rPr>
        <w:t>грн(</w:t>
      </w:r>
      <w:r w:rsidRPr="0093355F">
        <w:rPr>
          <w:rFonts w:ascii="Times New Roman" w:hAnsi="Times New Roman"/>
          <w:color w:val="000000"/>
          <w:sz w:val="28"/>
        </w:rPr>
        <w:t xml:space="preserve"> </w:t>
      </w:r>
      <w:r>
        <w:rPr>
          <w:rFonts w:ascii="Times New Roman" w:hAnsi="Times New Roman"/>
          <w:color w:val="000000"/>
          <w:sz w:val="28"/>
        </w:rPr>
        <w:t xml:space="preserve">в тому числі власні надходження, які будуть спрямовані на забезпечення їх основної </w:t>
      </w:r>
      <w:r>
        <w:rPr>
          <w:rFonts w:ascii="Times New Roman" w:hAnsi="Times New Roman"/>
          <w:sz w:val="28"/>
        </w:rPr>
        <w:t xml:space="preserve">діяльності). </w:t>
      </w:r>
    </w:p>
    <w:p w:rsidR="00766094" w:rsidRPr="00214D7D" w:rsidRDefault="00766094" w:rsidP="00CE312A">
      <w:pPr>
        <w:spacing w:after="0" w:line="240" w:lineRule="auto"/>
        <w:ind w:right="-157"/>
        <w:jc w:val="both"/>
        <w:rPr>
          <w:rFonts w:ascii="Times New Roman" w:hAnsi="Times New Roman"/>
          <w:sz w:val="28"/>
        </w:rPr>
      </w:pPr>
      <w:r w:rsidRPr="0068334E">
        <w:rPr>
          <w:rFonts w:ascii="Times New Roman" w:hAnsi="Times New Roman"/>
          <w:sz w:val="28"/>
        </w:rPr>
        <w:t xml:space="preserve">    </w:t>
      </w:r>
      <w:r>
        <w:rPr>
          <w:rFonts w:ascii="Times New Roman" w:hAnsi="Times New Roman"/>
          <w:color w:val="000000"/>
          <w:sz w:val="28"/>
        </w:rPr>
        <w:t>За бюджетною програмою 4060 «Забезпечення діяльності палаців і будинків культури, клубів, центрів дозвілля та інших клубних закладів» видатки становлять 11693,5 тис. грн.</w:t>
      </w:r>
      <w:r w:rsidRPr="00B57880">
        <w:rPr>
          <w:rFonts w:ascii="Times New Roman" w:hAnsi="Times New Roman"/>
          <w:sz w:val="28"/>
        </w:rPr>
        <w:t xml:space="preserve"> </w:t>
      </w:r>
    </w:p>
    <w:p w:rsidR="00766094" w:rsidRDefault="00766094" w:rsidP="00CE312A">
      <w:pPr>
        <w:spacing w:after="0" w:line="240" w:lineRule="auto"/>
        <w:ind w:right="-157"/>
        <w:jc w:val="both"/>
        <w:rPr>
          <w:rFonts w:ascii="Times New Roman" w:hAnsi="Times New Roman"/>
          <w:color w:val="000000"/>
          <w:sz w:val="28"/>
        </w:rPr>
      </w:pPr>
      <w:r>
        <w:rPr>
          <w:rFonts w:ascii="Times New Roman" w:hAnsi="Times New Roman"/>
          <w:color w:val="000000"/>
          <w:sz w:val="28"/>
        </w:rPr>
        <w:t xml:space="preserve">      За бюджетною програмою 4081 «Забезпечення діяльності  інших закладів в галузі культури і мистецтва» видатки   становлять 1595,7 тис. грн.</w:t>
      </w:r>
    </w:p>
    <w:p w:rsidR="00766094" w:rsidRDefault="00766094" w:rsidP="00CE312A">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4082 «Інші заходи в галузі культури і мистецтва» передбачені кошти в сумі 349,0 тис. грн:</w:t>
      </w:r>
    </w:p>
    <w:p w:rsidR="00766094" w:rsidRDefault="00766094" w:rsidP="00CE312A">
      <w:pPr>
        <w:spacing w:after="0" w:line="240" w:lineRule="auto"/>
        <w:jc w:val="both"/>
        <w:rPr>
          <w:rFonts w:ascii="Times New Roman" w:hAnsi="Times New Roman"/>
          <w:sz w:val="28"/>
        </w:rPr>
      </w:pPr>
      <w:r>
        <w:rPr>
          <w:rFonts w:ascii="Times New Roman" w:hAnsi="Times New Roman"/>
          <w:color w:val="000000"/>
          <w:sz w:val="28"/>
        </w:rPr>
        <w:t xml:space="preserve">-   Програма </w:t>
      </w:r>
      <w:r>
        <w:rPr>
          <w:rFonts w:ascii="Times New Roman" w:hAnsi="Times New Roman"/>
          <w:sz w:val="28"/>
        </w:rPr>
        <w:t>«Культура Опілля» на 2025-2027 роки - 299,0 тис. грн.</w:t>
      </w:r>
    </w:p>
    <w:p w:rsidR="00766094" w:rsidRDefault="00766094" w:rsidP="00CE312A">
      <w:pPr>
        <w:spacing w:after="0" w:line="240" w:lineRule="auto"/>
        <w:jc w:val="both"/>
        <w:rPr>
          <w:rFonts w:ascii="Times New Roman" w:hAnsi="Times New Roman"/>
          <w:color w:val="000000"/>
          <w:sz w:val="28"/>
        </w:rPr>
      </w:pPr>
      <w:r>
        <w:rPr>
          <w:rFonts w:ascii="Times New Roman" w:hAnsi="Times New Roman"/>
          <w:sz w:val="28"/>
        </w:rPr>
        <w:t>- Програма утвердження функціонування української мови в усіх сферах суспільного життя Рогатинської міської територіальної громади на 2026-2028 роки</w:t>
      </w:r>
      <w:r w:rsidRPr="0068334E">
        <w:rPr>
          <w:rFonts w:ascii="Times New Roman" w:hAnsi="Times New Roman"/>
          <w:sz w:val="28"/>
        </w:rPr>
        <w:t xml:space="preserve"> – 50,0 тис. грн.</w:t>
      </w:r>
      <w:r>
        <w:rPr>
          <w:rFonts w:ascii="Times New Roman" w:hAnsi="Times New Roman"/>
          <w:sz w:val="28"/>
        </w:rPr>
        <w:t xml:space="preserve"> </w:t>
      </w:r>
      <w:r>
        <w:rPr>
          <w:rFonts w:ascii="Times New Roman" w:hAnsi="Times New Roman"/>
          <w:color w:val="000000"/>
          <w:sz w:val="28"/>
        </w:rPr>
        <w:t xml:space="preserve"> </w:t>
      </w:r>
    </w:p>
    <w:p w:rsidR="00766094" w:rsidRDefault="00766094" w:rsidP="00CE312A">
      <w:pPr>
        <w:spacing w:after="0"/>
        <w:jc w:val="both"/>
        <w:rPr>
          <w:rFonts w:ascii="Times New Roman" w:hAnsi="Times New Roman"/>
          <w:sz w:val="28"/>
          <w:szCs w:val="28"/>
        </w:rPr>
      </w:pPr>
      <w:r>
        <w:rPr>
          <w:rFonts w:ascii="Times New Roman" w:hAnsi="Times New Roman"/>
          <w:color w:val="000000"/>
          <w:sz w:val="28"/>
        </w:rPr>
        <w:t xml:space="preserve">       </w:t>
      </w:r>
      <w:r>
        <w:rPr>
          <w:rFonts w:ascii="Times New Roman" w:hAnsi="Times New Roman"/>
          <w:sz w:val="28"/>
          <w:szCs w:val="28"/>
        </w:rPr>
        <w:t>Головним виконавцем вищевказаних бюджетних  програм є відділ культури Рогатинської міської ради.</w:t>
      </w:r>
    </w:p>
    <w:p w:rsidR="00766094" w:rsidRDefault="00766094" w:rsidP="00CE312A">
      <w:pPr>
        <w:tabs>
          <w:tab w:val="left" w:pos="2250"/>
          <w:tab w:val="center" w:pos="4871"/>
        </w:tabs>
        <w:spacing w:after="0" w:line="240" w:lineRule="auto"/>
        <w:jc w:val="center"/>
        <w:rPr>
          <w:rFonts w:ascii="Times New Roman" w:hAnsi="Times New Roman"/>
          <w:b/>
          <w:sz w:val="28"/>
          <w:u w:val="single"/>
        </w:rPr>
      </w:pPr>
    </w:p>
    <w:p w:rsidR="00766094" w:rsidRDefault="00766094" w:rsidP="00CE312A">
      <w:pPr>
        <w:tabs>
          <w:tab w:val="left" w:pos="2250"/>
          <w:tab w:val="center" w:pos="4871"/>
        </w:tabs>
        <w:spacing w:after="0" w:line="240" w:lineRule="auto"/>
        <w:jc w:val="center"/>
        <w:rPr>
          <w:rFonts w:ascii="Times New Roman" w:hAnsi="Times New Roman"/>
          <w:b/>
          <w:sz w:val="28"/>
          <w:u w:val="single"/>
        </w:rPr>
      </w:pPr>
      <w:r w:rsidRPr="001B084D">
        <w:rPr>
          <w:rFonts w:ascii="Times New Roman" w:hAnsi="Times New Roman"/>
          <w:b/>
          <w:sz w:val="28"/>
          <w:u w:val="single"/>
        </w:rPr>
        <w:t>5000 Фізична культура і спорт</w:t>
      </w:r>
    </w:p>
    <w:p w:rsidR="00766094" w:rsidRDefault="00766094" w:rsidP="00CE312A">
      <w:pPr>
        <w:tabs>
          <w:tab w:val="left" w:pos="2250"/>
          <w:tab w:val="center" w:pos="4871"/>
        </w:tabs>
        <w:spacing w:after="0" w:line="240" w:lineRule="auto"/>
        <w:jc w:val="center"/>
        <w:rPr>
          <w:rFonts w:ascii="Times New Roman" w:hAnsi="Times New Roman"/>
          <w:b/>
          <w:sz w:val="28"/>
          <w:u w:val="single"/>
        </w:rPr>
      </w:pPr>
    </w:p>
    <w:p w:rsidR="00766094" w:rsidRPr="00DA0F91" w:rsidRDefault="00766094" w:rsidP="009D1745">
      <w:pPr>
        <w:tabs>
          <w:tab w:val="left" w:pos="2250"/>
          <w:tab w:val="center" w:pos="4871"/>
        </w:tabs>
        <w:spacing w:after="0" w:line="240" w:lineRule="auto"/>
        <w:jc w:val="both"/>
        <w:rPr>
          <w:rFonts w:ascii="Times New Roman" w:hAnsi="Times New Roman"/>
          <w:color w:val="FF0000"/>
          <w:sz w:val="28"/>
        </w:rPr>
      </w:pPr>
      <w:r>
        <w:rPr>
          <w:rFonts w:ascii="Times New Roman" w:hAnsi="Times New Roman"/>
          <w:sz w:val="28"/>
        </w:rPr>
        <w:t xml:space="preserve">      </w:t>
      </w:r>
      <w:r w:rsidRPr="0068334E">
        <w:rPr>
          <w:rFonts w:ascii="Times New Roman" w:hAnsi="Times New Roman"/>
          <w:sz w:val="28"/>
        </w:rPr>
        <w:t xml:space="preserve">На забезпечення </w:t>
      </w:r>
      <w:r>
        <w:rPr>
          <w:rFonts w:ascii="Times New Roman" w:hAnsi="Times New Roman"/>
          <w:sz w:val="28"/>
        </w:rPr>
        <w:t>галузі</w:t>
      </w:r>
      <w:r w:rsidRPr="0068334E">
        <w:rPr>
          <w:rFonts w:ascii="Times New Roman" w:hAnsi="Times New Roman"/>
          <w:sz w:val="28"/>
        </w:rPr>
        <w:t xml:space="preserve"> «</w:t>
      </w:r>
      <w:r>
        <w:rPr>
          <w:rFonts w:ascii="Times New Roman" w:hAnsi="Times New Roman"/>
          <w:sz w:val="28"/>
        </w:rPr>
        <w:t>Фізичної культури і спорту</w:t>
      </w:r>
      <w:r w:rsidRPr="0068334E">
        <w:rPr>
          <w:rFonts w:ascii="Times New Roman" w:hAnsi="Times New Roman"/>
          <w:sz w:val="28"/>
        </w:rPr>
        <w:t xml:space="preserve">» спрямовані кошти  бюджету територіальної громади в сумі </w:t>
      </w:r>
      <w:r>
        <w:rPr>
          <w:rFonts w:ascii="Times New Roman" w:hAnsi="Times New Roman"/>
          <w:sz w:val="28"/>
        </w:rPr>
        <w:t>6873,7 тис.грн,</w:t>
      </w:r>
    </w:p>
    <w:p w:rsidR="00766094" w:rsidRDefault="00766094" w:rsidP="009D1745">
      <w:pPr>
        <w:spacing w:after="0"/>
        <w:jc w:val="both"/>
        <w:rPr>
          <w:rFonts w:ascii="Times New Roman" w:hAnsi="Times New Roman"/>
          <w:sz w:val="28"/>
          <w:szCs w:val="28"/>
        </w:rPr>
      </w:pPr>
      <w:r>
        <w:rPr>
          <w:rFonts w:ascii="Times New Roman" w:hAnsi="Times New Roman"/>
          <w:sz w:val="28"/>
        </w:rPr>
        <w:t xml:space="preserve">       За бюджетною програмою 5011 «Проведення навчально-тренувальних зборів і змагань з олімпійських видів спорту» передбачені видатки загального фонду  в сумі 415,0 тис. грн (Програма розвитку фізичної культури і спорту</w:t>
      </w:r>
      <w:r w:rsidRPr="00862209">
        <w:rPr>
          <w:rFonts w:ascii="Times New Roman" w:hAnsi="Times New Roman"/>
          <w:sz w:val="28"/>
        </w:rPr>
        <w:t xml:space="preserve"> </w:t>
      </w:r>
      <w:r>
        <w:rPr>
          <w:rFonts w:ascii="Times New Roman" w:hAnsi="Times New Roman"/>
          <w:sz w:val="28"/>
        </w:rPr>
        <w:t>в Рогатинській міській територіальній громаді на 2025-2027 роки (із змінами).</w:t>
      </w:r>
      <w:r w:rsidRPr="005A4125">
        <w:rPr>
          <w:rFonts w:ascii="Times New Roman" w:hAnsi="Times New Roman"/>
          <w:sz w:val="28"/>
          <w:szCs w:val="28"/>
        </w:rPr>
        <w:t xml:space="preserve"> </w:t>
      </w:r>
    </w:p>
    <w:p w:rsidR="00766094" w:rsidRPr="005A4125" w:rsidRDefault="00766094" w:rsidP="009D1745">
      <w:pPr>
        <w:tabs>
          <w:tab w:val="left" w:pos="2304"/>
        </w:tabs>
        <w:spacing w:after="0"/>
        <w:jc w:val="both"/>
        <w:rPr>
          <w:rFonts w:ascii="Times New Roman" w:hAnsi="Times New Roman"/>
          <w:sz w:val="28"/>
        </w:rPr>
      </w:pPr>
      <w:r>
        <w:rPr>
          <w:rFonts w:ascii="Times New Roman" w:hAnsi="Times New Roman"/>
          <w:sz w:val="28"/>
        </w:rPr>
        <w:t xml:space="preserve">        </w:t>
      </w:r>
      <w:r>
        <w:rPr>
          <w:rFonts w:ascii="Times New Roman" w:hAnsi="Times New Roman"/>
          <w:color w:val="000000"/>
          <w:sz w:val="28"/>
        </w:rPr>
        <w:t xml:space="preserve">За бюджетною програмою </w:t>
      </w:r>
      <w:r>
        <w:rPr>
          <w:rFonts w:ascii="Times New Roman" w:hAnsi="Times New Roman"/>
          <w:sz w:val="28"/>
        </w:rPr>
        <w:t>5031 «Утримання та навчально-тренувальна робота  комунальних дитячо-юнацьких спортивних шкіл»</w:t>
      </w:r>
      <w:r w:rsidRPr="005A4125">
        <w:rPr>
          <w:rFonts w:ascii="Times New Roman" w:hAnsi="Times New Roman"/>
          <w:sz w:val="28"/>
        </w:rPr>
        <w:t xml:space="preserve"> </w:t>
      </w:r>
      <w:r>
        <w:rPr>
          <w:rFonts w:ascii="Times New Roman" w:hAnsi="Times New Roman"/>
          <w:sz w:val="28"/>
        </w:rPr>
        <w:t>передбачені видатки</w:t>
      </w:r>
      <w:r w:rsidRPr="0043638A">
        <w:rPr>
          <w:rFonts w:ascii="Times New Roman" w:hAnsi="Times New Roman"/>
          <w:sz w:val="28"/>
        </w:rPr>
        <w:t xml:space="preserve"> </w:t>
      </w:r>
      <w:r>
        <w:rPr>
          <w:rFonts w:ascii="Times New Roman" w:hAnsi="Times New Roman"/>
          <w:sz w:val="28"/>
        </w:rPr>
        <w:t xml:space="preserve">в сумі 6226,7тис. грн. </w:t>
      </w:r>
    </w:p>
    <w:p w:rsidR="00766094" w:rsidRDefault="00766094" w:rsidP="009D1745">
      <w:pPr>
        <w:spacing w:after="0"/>
        <w:jc w:val="both"/>
        <w:rPr>
          <w:rFonts w:ascii="Times New Roman" w:hAnsi="Times New Roman"/>
          <w:sz w:val="28"/>
          <w:szCs w:val="28"/>
        </w:rPr>
      </w:pPr>
      <w:r>
        <w:rPr>
          <w:rFonts w:ascii="Times New Roman" w:hAnsi="Times New Roman"/>
          <w:sz w:val="28"/>
        </w:rPr>
        <w:t xml:space="preserve"> </w:t>
      </w:r>
      <w:r>
        <w:rPr>
          <w:rFonts w:ascii="Times New Roman" w:hAnsi="Times New Roman"/>
          <w:color w:val="000000"/>
          <w:sz w:val="28"/>
        </w:rPr>
        <w:t xml:space="preserve">       </w:t>
      </w:r>
      <w:r w:rsidRPr="004E5C6C">
        <w:rPr>
          <w:rFonts w:ascii="Times New Roman" w:hAnsi="Times New Roman"/>
          <w:color w:val="000000"/>
          <w:sz w:val="28"/>
        </w:rPr>
        <w:t>За бюджетною програмою</w:t>
      </w:r>
      <w:r>
        <w:rPr>
          <w:rFonts w:ascii="Times New Roman" w:hAnsi="Times New Roman"/>
          <w:sz w:val="28"/>
        </w:rPr>
        <w:t xml:space="preserve"> 5062 «</w:t>
      </w:r>
      <w:r>
        <w:rPr>
          <w:rFonts w:ascii="Times New Roman" w:hAnsi="Times New Roman"/>
          <w:color w:val="000000"/>
          <w:sz w:val="28"/>
        </w:rPr>
        <w:t>Підтримка спорту вищих досягнень та організацій, які здійснюють фізкультурно-спортивну діяльність  в регіоні  передбачені видатки загального фонду в сумі 232,0</w:t>
      </w:r>
      <w:r w:rsidRPr="00A2045A">
        <w:rPr>
          <w:rFonts w:ascii="Times New Roman" w:hAnsi="Times New Roman"/>
          <w:sz w:val="28"/>
        </w:rPr>
        <w:t xml:space="preserve"> </w:t>
      </w:r>
      <w:r>
        <w:rPr>
          <w:rFonts w:ascii="Times New Roman" w:hAnsi="Times New Roman"/>
          <w:sz w:val="28"/>
        </w:rPr>
        <w:t>тис. грн (для ГО «МСК «Роксолана» - 162,0</w:t>
      </w:r>
      <w:r w:rsidRPr="00E521D4">
        <w:rPr>
          <w:rFonts w:ascii="Times New Roman" w:hAnsi="Times New Roman"/>
          <w:sz w:val="28"/>
        </w:rPr>
        <w:t xml:space="preserve"> </w:t>
      </w:r>
      <w:r>
        <w:rPr>
          <w:rFonts w:ascii="Times New Roman" w:hAnsi="Times New Roman"/>
          <w:sz w:val="28"/>
        </w:rPr>
        <w:t>тис. грн, ГО «Футбольний клуб ветеранів  «Опілля» Рогатин» - 40,0</w:t>
      </w:r>
      <w:r w:rsidRPr="00E521D4">
        <w:rPr>
          <w:rFonts w:ascii="Times New Roman" w:hAnsi="Times New Roman"/>
          <w:sz w:val="28"/>
        </w:rPr>
        <w:t xml:space="preserve"> </w:t>
      </w:r>
      <w:r>
        <w:rPr>
          <w:rFonts w:ascii="Times New Roman" w:hAnsi="Times New Roman"/>
          <w:sz w:val="28"/>
        </w:rPr>
        <w:t>тис. грн,</w:t>
      </w:r>
      <w:r w:rsidRPr="00E521D4">
        <w:rPr>
          <w:rFonts w:ascii="Times New Roman" w:hAnsi="Times New Roman"/>
          <w:sz w:val="28"/>
        </w:rPr>
        <w:t xml:space="preserve"> </w:t>
      </w:r>
      <w:r>
        <w:rPr>
          <w:rFonts w:ascii="Times New Roman" w:hAnsi="Times New Roman"/>
          <w:sz w:val="28"/>
        </w:rPr>
        <w:t>ГО «Рибалки - любителі Опілля» - 30,0 тис. грн згідно Програми розвитку фізичної культури і спорту</w:t>
      </w:r>
      <w:r w:rsidRPr="00862209">
        <w:rPr>
          <w:rFonts w:ascii="Times New Roman" w:hAnsi="Times New Roman"/>
          <w:sz w:val="28"/>
        </w:rPr>
        <w:t xml:space="preserve"> </w:t>
      </w:r>
      <w:r>
        <w:rPr>
          <w:rFonts w:ascii="Times New Roman" w:hAnsi="Times New Roman"/>
          <w:sz w:val="28"/>
        </w:rPr>
        <w:t>в Рогатинській міській територіальній громаді на 2025-2027 роки (із змінами)).</w:t>
      </w:r>
      <w:r w:rsidRPr="005A4125">
        <w:rPr>
          <w:rFonts w:ascii="Times New Roman" w:hAnsi="Times New Roman"/>
          <w:sz w:val="28"/>
          <w:szCs w:val="28"/>
        </w:rPr>
        <w:t xml:space="preserve"> </w:t>
      </w:r>
    </w:p>
    <w:p w:rsidR="00766094" w:rsidRDefault="00766094" w:rsidP="009D1745">
      <w:pPr>
        <w:spacing w:after="0"/>
        <w:jc w:val="both"/>
        <w:rPr>
          <w:rFonts w:ascii="Times New Roman" w:hAnsi="Times New Roman"/>
          <w:sz w:val="28"/>
          <w:szCs w:val="28"/>
        </w:rPr>
      </w:pPr>
      <w:r>
        <w:rPr>
          <w:rFonts w:ascii="Times New Roman" w:hAnsi="Times New Roman"/>
          <w:sz w:val="28"/>
          <w:szCs w:val="28"/>
        </w:rPr>
        <w:t xml:space="preserve">       Головним виконавцем бюджетних  програм</w:t>
      </w:r>
      <w:r w:rsidRPr="005566C7">
        <w:rPr>
          <w:rFonts w:ascii="Times New Roman" w:hAnsi="Times New Roman"/>
          <w:sz w:val="28"/>
          <w:szCs w:val="28"/>
        </w:rPr>
        <w:t xml:space="preserve"> є відділ культури Рогатинської міської ради.</w:t>
      </w:r>
    </w:p>
    <w:p w:rsidR="00766094" w:rsidRDefault="00766094" w:rsidP="005566C7">
      <w:pPr>
        <w:spacing w:after="0"/>
        <w:jc w:val="center"/>
        <w:rPr>
          <w:rFonts w:ascii="Times New Roman" w:hAnsi="Times New Roman"/>
          <w:b/>
          <w:color w:val="000000"/>
          <w:sz w:val="28"/>
          <w:u w:val="single"/>
        </w:rPr>
      </w:pPr>
    </w:p>
    <w:p w:rsidR="00766094" w:rsidRPr="00B968D5" w:rsidRDefault="00766094" w:rsidP="005566C7">
      <w:pPr>
        <w:spacing w:after="0"/>
        <w:jc w:val="center"/>
        <w:rPr>
          <w:rFonts w:ascii="Times New Roman" w:hAnsi="Times New Roman"/>
          <w:b/>
          <w:color w:val="000000"/>
          <w:sz w:val="28"/>
          <w:u w:val="single"/>
        </w:rPr>
      </w:pPr>
      <w:r w:rsidRPr="00B968D5">
        <w:rPr>
          <w:rFonts w:ascii="Times New Roman" w:hAnsi="Times New Roman"/>
          <w:b/>
          <w:color w:val="000000"/>
          <w:sz w:val="28"/>
          <w:u w:val="single"/>
        </w:rPr>
        <w:t>6000 Житлово- комунальне господарство</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Житлово-комунальне господарство – одна з найбільш важливих галузей економіки, яка охоплює 3 підприємств і результати роботи якої відчув на собі кожний мешканець територіальної громади.</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Витрати із  бюджету територіальної громади на житлово - комунальне господарство на 2026 рік визначено в загальній сумі 29482,7 тис. грн, з них загальний фонд –29482,7 тис. грн</w:t>
      </w:r>
    </w:p>
    <w:p w:rsidR="00766094" w:rsidRDefault="00766094" w:rsidP="00E11973">
      <w:pPr>
        <w:spacing w:after="0" w:line="240" w:lineRule="auto"/>
        <w:jc w:val="both"/>
        <w:rPr>
          <w:rFonts w:ascii="Times New Roman" w:hAnsi="Times New Roman"/>
          <w:sz w:val="28"/>
        </w:rPr>
      </w:pPr>
      <w:r>
        <w:rPr>
          <w:rFonts w:ascii="Times New Roman" w:hAnsi="Times New Roman"/>
          <w:sz w:val="28"/>
        </w:rPr>
        <w:t>Із загальної суми передбачено видатки на наступне:</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За бюджетною програмою 6013 «Забезпечення діяльності водопровідно-каналізаційного господарства» плануються видатки  в сумі 580,0 тис. грн. На забезпечення заходів по Програмі розвитку та фінансової підтримки ЖКГ на 202</w:t>
      </w:r>
      <w:r>
        <w:rPr>
          <w:rFonts w:ascii="Times New Roman" w:hAnsi="Times New Roman"/>
          <w:sz w:val="28"/>
          <w:lang w:val="ru-RU"/>
        </w:rPr>
        <w:t>6</w:t>
      </w:r>
      <w:r>
        <w:rPr>
          <w:rFonts w:ascii="Times New Roman" w:hAnsi="Times New Roman"/>
          <w:sz w:val="28"/>
        </w:rPr>
        <w:t>-202</w:t>
      </w:r>
      <w:r>
        <w:rPr>
          <w:rFonts w:ascii="Times New Roman" w:hAnsi="Times New Roman"/>
          <w:sz w:val="28"/>
          <w:lang w:val="ru-RU"/>
        </w:rPr>
        <w:t>8</w:t>
      </w:r>
      <w:r>
        <w:rPr>
          <w:rFonts w:ascii="Times New Roman" w:hAnsi="Times New Roman"/>
          <w:sz w:val="28"/>
        </w:rPr>
        <w:t xml:space="preserve"> роки (поточний ремонт каналізаційних та водопровідних мереж)-</w:t>
      </w:r>
      <w:r>
        <w:rPr>
          <w:rFonts w:ascii="Times New Roman" w:hAnsi="Times New Roman"/>
          <w:sz w:val="28"/>
          <w:lang w:val="ru-RU"/>
        </w:rPr>
        <w:t xml:space="preserve"> </w:t>
      </w:r>
      <w:r>
        <w:rPr>
          <w:rFonts w:ascii="Times New Roman" w:hAnsi="Times New Roman"/>
          <w:sz w:val="28"/>
        </w:rPr>
        <w:t>330,0 тис. грн, по  Програмі « Питна вода» на 2026-2028 роки (із змінами) –250,0 тис. грн</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За бюджетною програмою 6030 «Організація благоустрою населених пунктів» плануються видатки за загальним фондом в сумі  22620,0 тис. грн  Планується спрямувати на виконання заходів на забезпечення  благоустрою території громади на належному рівні, утримання у належному стані території громади зелених насаджень,  оплата послуг та енергоносіїв , зміцнення матеріально- технічної бази, експлуатація електричних мереж зовнішнього освітлення, утримання зеленої зони, утримання кладовищ.                                         </w:t>
      </w:r>
    </w:p>
    <w:p w:rsidR="00766094" w:rsidRDefault="00766094" w:rsidP="00E11973">
      <w:pPr>
        <w:spacing w:after="0" w:line="240" w:lineRule="auto"/>
        <w:ind w:firstLine="708"/>
        <w:jc w:val="both"/>
        <w:rPr>
          <w:rFonts w:ascii="Times New Roman" w:hAnsi="Times New Roman"/>
          <w:sz w:val="28"/>
        </w:rPr>
      </w:pPr>
      <w:r>
        <w:rPr>
          <w:rFonts w:ascii="Times New Roman" w:hAnsi="Times New Roman"/>
          <w:sz w:val="28"/>
        </w:rPr>
        <w:t>За бюджетною програмою 6040 « Заходи, пов</w:t>
      </w:r>
      <w:r>
        <w:rPr>
          <w:rFonts w:ascii="Times New Roman" w:hAnsi="Times New Roman"/>
          <w:sz w:val="28"/>
          <w:lang w:val="ru-RU"/>
        </w:rPr>
        <w:t>'</w:t>
      </w:r>
      <w:r>
        <w:rPr>
          <w:rFonts w:ascii="Times New Roman" w:hAnsi="Times New Roman"/>
          <w:sz w:val="28"/>
        </w:rPr>
        <w:t>язані з поліпшенням питної води»</w:t>
      </w:r>
      <w:r>
        <w:rPr>
          <w:rFonts w:ascii="Times New Roman" w:hAnsi="Times New Roman"/>
          <w:sz w:val="28"/>
          <w:lang w:val="ru-RU"/>
        </w:rPr>
        <w:t xml:space="preserve"> </w:t>
      </w:r>
      <w:r>
        <w:rPr>
          <w:rFonts w:ascii="Times New Roman" w:hAnsi="Times New Roman"/>
          <w:sz w:val="28"/>
        </w:rPr>
        <w:t>плануються видатки в сумі 50,0 тис.</w:t>
      </w:r>
      <w:r>
        <w:rPr>
          <w:rFonts w:ascii="Times New Roman" w:hAnsi="Times New Roman"/>
          <w:sz w:val="28"/>
          <w:lang w:val="ru-RU"/>
        </w:rPr>
        <w:t xml:space="preserve"> </w:t>
      </w:r>
      <w:r>
        <w:rPr>
          <w:rFonts w:ascii="Times New Roman" w:hAnsi="Times New Roman"/>
          <w:sz w:val="28"/>
        </w:rPr>
        <w:t>грн.</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За бюджетною програмою 6071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плануються видатки за програмою в сумі 5780.0 тис. грн :</w:t>
      </w:r>
    </w:p>
    <w:p w:rsidR="00766094" w:rsidRDefault="00766094" w:rsidP="00E11973">
      <w:pPr>
        <w:spacing w:after="0" w:line="240" w:lineRule="auto"/>
        <w:jc w:val="both"/>
        <w:rPr>
          <w:rFonts w:ascii="Times New Roman" w:hAnsi="Times New Roman"/>
          <w:sz w:val="28"/>
        </w:rPr>
      </w:pPr>
      <w:r>
        <w:rPr>
          <w:rFonts w:ascii="Times New Roman" w:hAnsi="Times New Roman"/>
          <w:sz w:val="28"/>
        </w:rPr>
        <w:t>- на різницю в тарифах по воді та водовідведенню  - 4</w:t>
      </w:r>
      <w:r>
        <w:rPr>
          <w:rFonts w:ascii="Times New Roman" w:hAnsi="Times New Roman"/>
          <w:sz w:val="28"/>
          <w:lang w:val="ru-RU"/>
        </w:rPr>
        <w:t>7</w:t>
      </w:r>
      <w:r>
        <w:rPr>
          <w:rFonts w:ascii="Times New Roman" w:hAnsi="Times New Roman"/>
          <w:sz w:val="28"/>
        </w:rPr>
        <w:t>00,0 тис. грн;</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на різницю в тарифах по вивезенню ТПВ та по викачці рідких побутових відходів – </w:t>
      </w:r>
      <w:r>
        <w:rPr>
          <w:rFonts w:ascii="Times New Roman" w:hAnsi="Times New Roman"/>
          <w:sz w:val="28"/>
          <w:lang w:val="ru-RU"/>
        </w:rPr>
        <w:t>1080</w:t>
      </w:r>
      <w:r>
        <w:rPr>
          <w:rFonts w:ascii="Times New Roman" w:hAnsi="Times New Roman"/>
          <w:sz w:val="28"/>
        </w:rPr>
        <w:t>,0 тис. грн.</w:t>
      </w:r>
    </w:p>
    <w:p w:rsidR="00766094" w:rsidRDefault="00766094" w:rsidP="00E11973">
      <w:pPr>
        <w:spacing w:after="0" w:line="240" w:lineRule="auto"/>
        <w:jc w:val="both"/>
        <w:rPr>
          <w:rFonts w:ascii="Times New Roman" w:hAnsi="Times New Roman"/>
          <w:sz w:val="28"/>
        </w:rPr>
      </w:pPr>
      <w:r>
        <w:rPr>
          <w:rFonts w:ascii="Times New Roman" w:hAnsi="Times New Roman"/>
          <w:sz w:val="28"/>
        </w:rPr>
        <w:t xml:space="preserve">         За бюджетною програмою 6090 «Інша діяльність у сфері житлово-комунального господарства» плануються видатки за програмою в сумі </w:t>
      </w:r>
      <w:r>
        <w:rPr>
          <w:rFonts w:ascii="Times New Roman" w:hAnsi="Times New Roman"/>
          <w:sz w:val="28"/>
          <w:lang w:val="ru-RU"/>
        </w:rPr>
        <w:t>452,7</w:t>
      </w:r>
      <w:r>
        <w:rPr>
          <w:rFonts w:ascii="Times New Roman" w:hAnsi="Times New Roman"/>
          <w:sz w:val="28"/>
        </w:rPr>
        <w:t xml:space="preserve"> тис. грн ( по ДП "Рогатин-Водоканал"- 1</w:t>
      </w:r>
      <w:r>
        <w:rPr>
          <w:rFonts w:ascii="Times New Roman" w:hAnsi="Times New Roman"/>
          <w:sz w:val="28"/>
          <w:lang w:val="ru-RU"/>
        </w:rPr>
        <w:t>17</w:t>
      </w:r>
      <w:r>
        <w:rPr>
          <w:rFonts w:ascii="Times New Roman" w:hAnsi="Times New Roman"/>
          <w:sz w:val="28"/>
        </w:rPr>
        <w:t>,0 тис. грн, по  КП Рогатинське будинкоуправління- 335,7 тис. грн ).</w:t>
      </w:r>
    </w:p>
    <w:p w:rsidR="00766094" w:rsidRDefault="00766094">
      <w:pPr>
        <w:tabs>
          <w:tab w:val="left" w:pos="0"/>
        </w:tabs>
        <w:spacing w:after="0" w:line="240" w:lineRule="auto"/>
        <w:ind w:firstLine="709"/>
        <w:jc w:val="center"/>
        <w:rPr>
          <w:rFonts w:ascii="Times New Roman" w:hAnsi="Times New Roman"/>
          <w:b/>
          <w:color w:val="000000"/>
          <w:sz w:val="28"/>
        </w:rPr>
      </w:pPr>
    </w:p>
    <w:p w:rsidR="00766094" w:rsidRPr="00057991" w:rsidRDefault="00766094">
      <w:pPr>
        <w:spacing w:after="0" w:line="240" w:lineRule="auto"/>
        <w:jc w:val="center"/>
        <w:rPr>
          <w:rFonts w:ascii="Times New Roman" w:hAnsi="Times New Roman"/>
          <w:b/>
          <w:color w:val="000000"/>
          <w:sz w:val="28"/>
          <w:u w:val="single"/>
        </w:rPr>
      </w:pPr>
      <w:r w:rsidRPr="00057991">
        <w:rPr>
          <w:rFonts w:ascii="Times New Roman" w:hAnsi="Times New Roman"/>
          <w:b/>
          <w:color w:val="000000"/>
          <w:sz w:val="28"/>
          <w:u w:val="single"/>
        </w:rPr>
        <w:t xml:space="preserve">7000 Економічна діяльність </w:t>
      </w:r>
    </w:p>
    <w:p w:rsidR="00766094" w:rsidRDefault="00766094" w:rsidP="00A91089">
      <w:pPr>
        <w:tabs>
          <w:tab w:val="left" w:pos="0"/>
        </w:tabs>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7130 «Здійснення заходів із землеустрою» плануються видатки за програмою в сумі 300,0 тис. грн на здійснення заходів із землеустрою територіальної громади.</w:t>
      </w:r>
    </w:p>
    <w:p w:rsidR="00766094" w:rsidRDefault="00766094" w:rsidP="00A91089">
      <w:pPr>
        <w:tabs>
          <w:tab w:val="left" w:pos="0"/>
        </w:tabs>
        <w:spacing w:after="0" w:line="240" w:lineRule="auto"/>
        <w:ind w:firstLine="709"/>
        <w:jc w:val="both"/>
        <w:rPr>
          <w:rFonts w:ascii="Times New Roman" w:hAnsi="Times New Roman"/>
          <w:color w:val="000000"/>
          <w:sz w:val="28"/>
        </w:rPr>
      </w:pPr>
      <w:r>
        <w:rPr>
          <w:rFonts w:ascii="Times New Roman" w:hAnsi="Times New Roman"/>
          <w:color w:val="000000"/>
          <w:sz w:val="28"/>
        </w:rPr>
        <w:t>За бюджетною програмою 7350 «Розроблення схем планування та забудови територій (містобудівної документації» плануються видатки за програмою в сумі 200,0 тис. грн.</w:t>
      </w:r>
    </w:p>
    <w:p w:rsidR="00766094" w:rsidRDefault="00766094" w:rsidP="00A91089">
      <w:pPr>
        <w:tabs>
          <w:tab w:val="left" w:pos="0"/>
        </w:tabs>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 За бюджетною програмою 7461 «Утримання та розвиток автомобільних доріг та дорожньої інфраструктури за рахунок коштів місцевого бюджету» плануються видатки за програмою в сумі 3500,0 тис. грн на утримання та поточний ремонт доріг.</w:t>
      </w:r>
    </w:p>
    <w:p w:rsidR="00766094" w:rsidRDefault="00766094" w:rsidP="00A91089">
      <w:pPr>
        <w:tabs>
          <w:tab w:val="left" w:pos="0"/>
        </w:tabs>
        <w:spacing w:after="0" w:line="240" w:lineRule="auto"/>
        <w:ind w:firstLine="709"/>
        <w:jc w:val="both"/>
        <w:rPr>
          <w:rFonts w:ascii="Times New Roman" w:hAnsi="Times New Roman"/>
          <w:b/>
          <w:color w:val="000000"/>
          <w:sz w:val="28"/>
        </w:rPr>
      </w:pPr>
      <w:r>
        <w:rPr>
          <w:rFonts w:ascii="Times New Roman" w:hAnsi="Times New Roman"/>
          <w:color w:val="000000"/>
          <w:sz w:val="28"/>
        </w:rPr>
        <w:t xml:space="preserve">  За бюджетною програмою 7640 «Заходи з енергозбереження» плануються видатки  в сумі </w:t>
      </w:r>
      <w:r w:rsidRPr="000C4997">
        <w:rPr>
          <w:rFonts w:ascii="Times New Roman" w:hAnsi="Times New Roman"/>
          <w:color w:val="000000"/>
          <w:sz w:val="28"/>
        </w:rPr>
        <w:t>88,</w:t>
      </w:r>
      <w:r>
        <w:rPr>
          <w:rFonts w:ascii="Times New Roman" w:hAnsi="Times New Roman"/>
          <w:color w:val="000000"/>
          <w:sz w:val="28"/>
        </w:rPr>
        <w:t>1 тис. грн.</w:t>
      </w:r>
      <w:r>
        <w:rPr>
          <w:rFonts w:ascii="Times New Roman" w:hAnsi="Times New Roman"/>
          <w:b/>
          <w:color w:val="000000"/>
          <w:sz w:val="28"/>
        </w:rPr>
        <w:t xml:space="preserve">  </w:t>
      </w:r>
    </w:p>
    <w:p w:rsidR="00766094" w:rsidRPr="006F415E" w:rsidRDefault="00766094" w:rsidP="006F415E">
      <w:pPr>
        <w:tabs>
          <w:tab w:val="left" w:pos="0"/>
          <w:tab w:val="left" w:pos="3870"/>
        </w:tabs>
        <w:spacing w:after="0" w:line="240" w:lineRule="auto"/>
        <w:jc w:val="both"/>
        <w:rPr>
          <w:rFonts w:ascii="Times New Roman" w:hAnsi="Times New Roman"/>
          <w:b/>
          <w:color w:val="000000"/>
          <w:sz w:val="28"/>
        </w:rPr>
      </w:pPr>
      <w:r>
        <w:rPr>
          <w:rFonts w:ascii="Times New Roman" w:hAnsi="Times New Roman"/>
          <w:color w:val="000000"/>
          <w:sz w:val="28"/>
        </w:rPr>
        <w:t xml:space="preserve">                                              </w:t>
      </w:r>
      <w:r w:rsidRPr="00057991">
        <w:rPr>
          <w:rFonts w:ascii="Times New Roman" w:hAnsi="Times New Roman"/>
          <w:b/>
          <w:color w:val="000000"/>
          <w:sz w:val="28"/>
          <w:u w:val="single"/>
        </w:rPr>
        <w:t>8000 Інша діяльність</w:t>
      </w:r>
    </w:p>
    <w:p w:rsidR="00766094" w:rsidRPr="00057991" w:rsidRDefault="00766094" w:rsidP="00AF2EC9">
      <w:pPr>
        <w:tabs>
          <w:tab w:val="left" w:pos="0"/>
        </w:tabs>
        <w:spacing w:after="0" w:line="240" w:lineRule="auto"/>
        <w:ind w:firstLine="709"/>
        <w:rPr>
          <w:rFonts w:ascii="Times New Roman" w:hAnsi="Times New Roman"/>
          <w:b/>
          <w:i/>
          <w:color w:val="000000"/>
          <w:sz w:val="28"/>
          <w:u w:val="single"/>
        </w:rPr>
      </w:pPr>
    </w:p>
    <w:p w:rsidR="00766094"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8110 «Заходи із запобігання та ліквідації надзвичайних ситуацій та наслідків стихійного лиха» плануються видатки в сумі 335,0 тис. грн. </w:t>
      </w:r>
    </w:p>
    <w:p w:rsidR="00766094"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8130 «Забезпечення діяльності місцевої пожежної охорони» плануються видатки в сумі 400,0 тис. грн.    </w:t>
      </w:r>
    </w:p>
    <w:p w:rsidR="00766094"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8220 «Заходи та роботи з мобілізаційної підготовки місцевого значення» плануються видатки  в сумі 150,0 тис. грн. </w:t>
      </w:r>
    </w:p>
    <w:p w:rsidR="00766094"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8230 «Інші заходи громадського порядку та безпеки» плануються видатки  в сумі 420,0 тис. грн. </w:t>
      </w:r>
    </w:p>
    <w:p w:rsidR="00766094" w:rsidRDefault="00766094" w:rsidP="00FD69E9">
      <w:pPr>
        <w:spacing w:after="0" w:line="240" w:lineRule="auto"/>
        <w:jc w:val="both"/>
        <w:rPr>
          <w:rFonts w:ascii="Times New Roman" w:hAnsi="Times New Roman"/>
          <w:color w:val="000000"/>
          <w:sz w:val="28"/>
          <w:szCs w:val="28"/>
          <w:lang w:eastAsia="en-US"/>
        </w:rPr>
      </w:pPr>
      <w:r>
        <w:rPr>
          <w:rFonts w:ascii="Times New Roman" w:hAnsi="Times New Roman"/>
          <w:color w:val="000000"/>
          <w:sz w:val="28"/>
        </w:rPr>
        <w:t xml:space="preserve">       За бюджетною програмою 8240 «Заходи та роботи з територіальної оборони» плануються видатки  в сумі 7450,0 тис. грн  </w:t>
      </w:r>
      <w:r>
        <w:rPr>
          <w:rFonts w:ascii="Times New Roman" w:hAnsi="Times New Roman"/>
          <w:color w:val="000000"/>
          <w:sz w:val="28"/>
          <w:szCs w:val="28"/>
        </w:rPr>
        <w:t>(</w:t>
      </w:r>
      <w:r>
        <w:rPr>
          <w:rFonts w:ascii="Times New Roman" w:hAnsi="Times New Roman"/>
          <w:color w:val="000000"/>
          <w:sz w:val="28"/>
          <w:szCs w:val="28"/>
          <w:lang w:eastAsia="en-US"/>
        </w:rPr>
        <w:t>Програма підтримки підрозділів Міністерства оборони Україн ,Збройних Сил України, територіальної оборони, Міністерства внутрішніх справ України, правоохоронних органів та військових формувань, утвориних відповідно до законів України, що беруть участь у здійсненні заходів із забезпечення національної безпеки і оборони,відсічі і стримування збройної агресії російської федерації проти України на 2026 рік</w:t>
      </w:r>
      <w:r>
        <w:rPr>
          <w:rFonts w:ascii="Times New Roman" w:hAnsi="Times New Roman"/>
          <w:color w:val="000000"/>
          <w:sz w:val="28"/>
          <w:szCs w:val="28"/>
        </w:rPr>
        <w:t xml:space="preserve">).   </w:t>
      </w:r>
    </w:p>
    <w:p w:rsidR="00766094"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За бюджетною програмою 8320 «Збереження природно-заповідного фонду» плануються видатки в сумі 100,0 тис. грн.</w:t>
      </w:r>
    </w:p>
    <w:p w:rsidR="00766094" w:rsidRDefault="00766094" w:rsidP="007F38CD">
      <w:pPr>
        <w:spacing w:after="0" w:line="240" w:lineRule="auto"/>
        <w:jc w:val="both"/>
        <w:rPr>
          <w:rFonts w:ascii="Times New Roman" w:hAnsi="Times New Roman"/>
          <w:color w:val="000000"/>
          <w:sz w:val="28"/>
        </w:rPr>
      </w:pPr>
      <w:r>
        <w:rPr>
          <w:rFonts w:ascii="Times New Roman" w:hAnsi="Times New Roman"/>
          <w:color w:val="000000"/>
          <w:sz w:val="28"/>
        </w:rPr>
        <w:t xml:space="preserve">   </w:t>
      </w:r>
    </w:p>
    <w:p w:rsidR="00766094" w:rsidRPr="00FD69E9" w:rsidRDefault="00766094" w:rsidP="00FD69E9">
      <w:pPr>
        <w:spacing w:after="0" w:line="240" w:lineRule="auto"/>
        <w:jc w:val="both"/>
        <w:rPr>
          <w:rFonts w:ascii="Times New Roman" w:hAnsi="Times New Roman"/>
          <w:color w:val="000000"/>
          <w:sz w:val="28"/>
        </w:rPr>
      </w:pPr>
      <w:r>
        <w:rPr>
          <w:rFonts w:ascii="Times New Roman" w:hAnsi="Times New Roman"/>
          <w:color w:val="000000"/>
          <w:sz w:val="28"/>
        </w:rPr>
        <w:t xml:space="preserve">                                          </w:t>
      </w:r>
      <w:r w:rsidRPr="00E97D80">
        <w:rPr>
          <w:rFonts w:ascii="Times New Roman" w:hAnsi="Times New Roman"/>
          <w:b/>
          <w:i/>
          <w:color w:val="000000"/>
          <w:sz w:val="28"/>
          <w:u w:val="single"/>
        </w:rPr>
        <w:t>Охорона навколишнього природного середовища</w:t>
      </w:r>
    </w:p>
    <w:p w:rsidR="00766094" w:rsidRPr="00E97D80" w:rsidRDefault="00766094">
      <w:pPr>
        <w:tabs>
          <w:tab w:val="left" w:pos="0"/>
        </w:tabs>
        <w:spacing w:after="0" w:line="240" w:lineRule="auto"/>
        <w:ind w:firstLine="709"/>
        <w:jc w:val="center"/>
        <w:rPr>
          <w:rFonts w:ascii="Times New Roman" w:hAnsi="Times New Roman"/>
          <w:b/>
          <w:i/>
          <w:color w:val="000000"/>
          <w:sz w:val="28"/>
          <w:u w:val="single"/>
        </w:rPr>
      </w:pPr>
    </w:p>
    <w:p w:rsidR="00766094" w:rsidRDefault="00766094" w:rsidP="00421F42">
      <w:pPr>
        <w:spacing w:after="0" w:line="240" w:lineRule="auto"/>
        <w:jc w:val="both"/>
        <w:rPr>
          <w:rFonts w:ascii="Times New Roman" w:hAnsi="Times New Roman"/>
          <w:color w:val="000000"/>
          <w:sz w:val="28"/>
        </w:rPr>
      </w:pPr>
      <w:r>
        <w:rPr>
          <w:rFonts w:ascii="Times New Roman" w:hAnsi="Times New Roman"/>
          <w:b/>
          <w:i/>
          <w:color w:val="000000"/>
          <w:sz w:val="28"/>
        </w:rPr>
        <w:t xml:space="preserve">       </w:t>
      </w:r>
      <w:r>
        <w:rPr>
          <w:rFonts w:ascii="Times New Roman" w:hAnsi="Times New Roman"/>
          <w:color w:val="000000"/>
          <w:sz w:val="28"/>
        </w:rPr>
        <w:t xml:space="preserve">За бюджетною програмою 8311 «Охорона та раціональне використання природних ресурсів » плануються видатки по спеціальному фонду  в сумі 121,0 тис. грн.  </w:t>
      </w:r>
    </w:p>
    <w:p w:rsidR="00766094" w:rsidRPr="00AC6CCB" w:rsidRDefault="00766094">
      <w:pPr>
        <w:spacing w:after="0" w:line="240" w:lineRule="auto"/>
        <w:jc w:val="center"/>
        <w:rPr>
          <w:rFonts w:ascii="Times New Roman" w:hAnsi="Times New Roman"/>
          <w:b/>
          <w:color w:val="000000"/>
          <w:sz w:val="28"/>
          <w:u w:val="single"/>
        </w:rPr>
      </w:pPr>
      <w:r w:rsidRPr="00AC6CCB">
        <w:rPr>
          <w:rFonts w:ascii="Times New Roman" w:hAnsi="Times New Roman"/>
          <w:b/>
          <w:color w:val="000000"/>
          <w:sz w:val="28"/>
          <w:u w:val="single"/>
        </w:rPr>
        <w:t>9000 Резервний фонд</w:t>
      </w:r>
    </w:p>
    <w:p w:rsidR="00766094" w:rsidRDefault="00766094">
      <w:pPr>
        <w:spacing w:after="0" w:line="240" w:lineRule="auto"/>
        <w:jc w:val="both"/>
        <w:rPr>
          <w:rFonts w:ascii="Times New Roman" w:hAnsi="Times New Roman"/>
          <w:color w:val="000000"/>
          <w:sz w:val="28"/>
        </w:rPr>
      </w:pPr>
      <w:r>
        <w:rPr>
          <w:rFonts w:ascii="Times New Roman" w:hAnsi="Times New Roman"/>
          <w:color w:val="000000"/>
          <w:sz w:val="28"/>
        </w:rPr>
        <w:t xml:space="preserve">    </w:t>
      </w:r>
    </w:p>
    <w:p w:rsidR="00766094" w:rsidRDefault="00766094">
      <w:pPr>
        <w:spacing w:after="0" w:line="240" w:lineRule="auto"/>
        <w:jc w:val="both"/>
        <w:rPr>
          <w:rFonts w:ascii="Times New Roman" w:hAnsi="Times New Roman"/>
          <w:b/>
          <w:color w:val="000000"/>
          <w:sz w:val="28"/>
        </w:rPr>
      </w:pPr>
      <w:r>
        <w:rPr>
          <w:rFonts w:ascii="Times New Roman" w:hAnsi="Times New Roman"/>
          <w:color w:val="000000"/>
          <w:sz w:val="28"/>
        </w:rPr>
        <w:t xml:space="preserve">       За бюджетною програмою 8700 «Резервний фонд» плануються видатки  в сумі 1000,0 тис. грн. </w:t>
      </w:r>
    </w:p>
    <w:p w:rsidR="00766094" w:rsidRDefault="00766094">
      <w:pPr>
        <w:spacing w:after="160" w:line="259" w:lineRule="auto"/>
        <w:jc w:val="both"/>
        <w:rPr>
          <w:rFonts w:ascii="Times New Roman" w:hAnsi="Times New Roman"/>
          <w:b/>
          <w:sz w:val="28"/>
        </w:rPr>
      </w:pPr>
    </w:p>
    <w:p w:rsidR="00766094" w:rsidRDefault="00766094">
      <w:pPr>
        <w:spacing w:after="160" w:line="259" w:lineRule="auto"/>
        <w:jc w:val="both"/>
        <w:rPr>
          <w:rFonts w:ascii="Times New Roman" w:hAnsi="Times New Roman"/>
          <w:b/>
          <w:sz w:val="24"/>
        </w:rPr>
      </w:pPr>
      <w:r>
        <w:rPr>
          <w:rFonts w:ascii="Times New Roman" w:hAnsi="Times New Roman"/>
          <w:b/>
          <w:sz w:val="28"/>
        </w:rPr>
        <w:t>Начальник  фінансового відділу                                      Марія Гураль</w:t>
      </w:r>
    </w:p>
    <w:sectPr w:rsidR="00766094" w:rsidSect="000016CF">
      <w:pgSz w:w="11906" w:h="16838"/>
      <w:pgMar w:top="850" w:right="746"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094" w:rsidRDefault="00766094" w:rsidP="00E671B4">
      <w:pPr>
        <w:spacing w:after="0" w:line="240" w:lineRule="auto"/>
      </w:pPr>
      <w:r>
        <w:separator/>
      </w:r>
    </w:p>
  </w:endnote>
  <w:endnote w:type="continuationSeparator" w:id="0">
    <w:p w:rsidR="00766094" w:rsidRDefault="00766094" w:rsidP="00E671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094" w:rsidRDefault="00766094" w:rsidP="00E671B4">
      <w:pPr>
        <w:spacing w:after="0" w:line="240" w:lineRule="auto"/>
      </w:pPr>
      <w:r>
        <w:separator/>
      </w:r>
    </w:p>
  </w:footnote>
  <w:footnote w:type="continuationSeparator" w:id="0">
    <w:p w:rsidR="00766094" w:rsidRDefault="00766094" w:rsidP="00E671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21C5"/>
    <w:multiLevelType w:val="multilevel"/>
    <w:tmpl w:val="5B6A64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3E56ECA"/>
    <w:multiLevelType w:val="hybridMultilevel"/>
    <w:tmpl w:val="F3C0CC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6B932A9"/>
    <w:multiLevelType w:val="multilevel"/>
    <w:tmpl w:val="63008F6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033556C"/>
    <w:multiLevelType w:val="hybridMultilevel"/>
    <w:tmpl w:val="59128802"/>
    <w:lvl w:ilvl="0" w:tplc="B7ACC7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44F77B4"/>
    <w:multiLevelType w:val="hybridMultilevel"/>
    <w:tmpl w:val="14CADB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C9F51B3"/>
    <w:multiLevelType w:val="hybridMultilevel"/>
    <w:tmpl w:val="F9F850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088523E"/>
    <w:multiLevelType w:val="hybridMultilevel"/>
    <w:tmpl w:val="954622BC"/>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5E7A396C"/>
    <w:multiLevelType w:val="hybridMultilevel"/>
    <w:tmpl w:val="7D1E4B44"/>
    <w:lvl w:ilvl="0" w:tplc="10E6AFA2">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5F518D5"/>
    <w:multiLevelType w:val="hybridMultilevel"/>
    <w:tmpl w:val="9D1815D6"/>
    <w:lvl w:ilvl="0" w:tplc="04220001">
      <w:start w:val="1"/>
      <w:numFmt w:val="bullet"/>
      <w:lvlText w:val=""/>
      <w:lvlJc w:val="left"/>
      <w:pPr>
        <w:ind w:left="930" w:hanging="360"/>
      </w:pPr>
      <w:rPr>
        <w:rFonts w:ascii="Symbol" w:hAnsi="Symbol" w:hint="default"/>
      </w:rPr>
    </w:lvl>
    <w:lvl w:ilvl="1" w:tplc="04220003" w:tentative="1">
      <w:start w:val="1"/>
      <w:numFmt w:val="bullet"/>
      <w:lvlText w:val="o"/>
      <w:lvlJc w:val="left"/>
      <w:pPr>
        <w:ind w:left="1650" w:hanging="360"/>
      </w:pPr>
      <w:rPr>
        <w:rFonts w:ascii="Courier New" w:hAnsi="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9">
    <w:nsid w:val="7A2956A4"/>
    <w:multiLevelType w:val="hybridMultilevel"/>
    <w:tmpl w:val="276CDD22"/>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10">
    <w:nsid w:val="7CA04DCC"/>
    <w:multiLevelType w:val="multilevel"/>
    <w:tmpl w:val="B8AADEA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0"/>
  </w:num>
  <w:num w:numId="4">
    <w:abstractNumId w:val="9"/>
  </w:num>
  <w:num w:numId="5">
    <w:abstractNumId w:val="6"/>
  </w:num>
  <w:num w:numId="6">
    <w:abstractNumId w:val="8"/>
  </w:num>
  <w:num w:numId="7">
    <w:abstractNumId w:val="5"/>
  </w:num>
  <w:num w:numId="8">
    <w:abstractNumId w:val="1"/>
  </w:num>
  <w:num w:numId="9">
    <w:abstractNumId w:val="4"/>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5B3"/>
    <w:rsid w:val="000016CF"/>
    <w:rsid w:val="00001868"/>
    <w:rsid w:val="000025F3"/>
    <w:rsid w:val="00012127"/>
    <w:rsid w:val="00017674"/>
    <w:rsid w:val="00017D11"/>
    <w:rsid w:val="000242F3"/>
    <w:rsid w:val="00025524"/>
    <w:rsid w:val="000257A3"/>
    <w:rsid w:val="00026252"/>
    <w:rsid w:val="00027D31"/>
    <w:rsid w:val="0003034C"/>
    <w:rsid w:val="0003049E"/>
    <w:rsid w:val="00031264"/>
    <w:rsid w:val="000317C7"/>
    <w:rsid w:val="000319D1"/>
    <w:rsid w:val="00032B5D"/>
    <w:rsid w:val="0003504E"/>
    <w:rsid w:val="0003595D"/>
    <w:rsid w:val="000365EC"/>
    <w:rsid w:val="00036614"/>
    <w:rsid w:val="00036B96"/>
    <w:rsid w:val="00050710"/>
    <w:rsid w:val="000526DE"/>
    <w:rsid w:val="000533C9"/>
    <w:rsid w:val="00057991"/>
    <w:rsid w:val="00057F1D"/>
    <w:rsid w:val="0006103E"/>
    <w:rsid w:val="0006113E"/>
    <w:rsid w:val="00061207"/>
    <w:rsid w:val="00061EC9"/>
    <w:rsid w:val="000650C3"/>
    <w:rsid w:val="00066294"/>
    <w:rsid w:val="0006667B"/>
    <w:rsid w:val="00067B9B"/>
    <w:rsid w:val="00072C45"/>
    <w:rsid w:val="00081902"/>
    <w:rsid w:val="00081E40"/>
    <w:rsid w:val="000831B5"/>
    <w:rsid w:val="000841DB"/>
    <w:rsid w:val="00090E59"/>
    <w:rsid w:val="00093820"/>
    <w:rsid w:val="00094328"/>
    <w:rsid w:val="00094549"/>
    <w:rsid w:val="00094868"/>
    <w:rsid w:val="00096F99"/>
    <w:rsid w:val="000A0BB2"/>
    <w:rsid w:val="000A2176"/>
    <w:rsid w:val="000A27A3"/>
    <w:rsid w:val="000A4259"/>
    <w:rsid w:val="000B06ED"/>
    <w:rsid w:val="000B0B39"/>
    <w:rsid w:val="000B34DD"/>
    <w:rsid w:val="000B36DD"/>
    <w:rsid w:val="000C1F0E"/>
    <w:rsid w:val="000C2288"/>
    <w:rsid w:val="000C39E2"/>
    <w:rsid w:val="000C4997"/>
    <w:rsid w:val="000C5760"/>
    <w:rsid w:val="000D2A81"/>
    <w:rsid w:val="000D4A38"/>
    <w:rsid w:val="000D647E"/>
    <w:rsid w:val="000D67E9"/>
    <w:rsid w:val="000E0B44"/>
    <w:rsid w:val="000E3C0D"/>
    <w:rsid w:val="000E460F"/>
    <w:rsid w:val="000E5CBE"/>
    <w:rsid w:val="000E6B4F"/>
    <w:rsid w:val="000F0CCB"/>
    <w:rsid w:val="000F2240"/>
    <w:rsid w:val="000F5007"/>
    <w:rsid w:val="000F5975"/>
    <w:rsid w:val="000F6CE3"/>
    <w:rsid w:val="000F7819"/>
    <w:rsid w:val="00101402"/>
    <w:rsid w:val="001022B6"/>
    <w:rsid w:val="00103721"/>
    <w:rsid w:val="00103A8D"/>
    <w:rsid w:val="00104FD5"/>
    <w:rsid w:val="00105551"/>
    <w:rsid w:val="001059F2"/>
    <w:rsid w:val="00105C8F"/>
    <w:rsid w:val="001060AA"/>
    <w:rsid w:val="0010720C"/>
    <w:rsid w:val="00110A0B"/>
    <w:rsid w:val="001159ED"/>
    <w:rsid w:val="00116608"/>
    <w:rsid w:val="00117741"/>
    <w:rsid w:val="0012073B"/>
    <w:rsid w:val="001239A4"/>
    <w:rsid w:val="0012442F"/>
    <w:rsid w:val="00124E39"/>
    <w:rsid w:val="00125220"/>
    <w:rsid w:val="00130284"/>
    <w:rsid w:val="00130ADA"/>
    <w:rsid w:val="00130D31"/>
    <w:rsid w:val="0013273A"/>
    <w:rsid w:val="00132F34"/>
    <w:rsid w:val="001330EF"/>
    <w:rsid w:val="00133BFA"/>
    <w:rsid w:val="00136BD3"/>
    <w:rsid w:val="0014295A"/>
    <w:rsid w:val="001443CE"/>
    <w:rsid w:val="001460FE"/>
    <w:rsid w:val="001512A9"/>
    <w:rsid w:val="00152BBA"/>
    <w:rsid w:val="001547D8"/>
    <w:rsid w:val="001604BD"/>
    <w:rsid w:val="00161296"/>
    <w:rsid w:val="001614E4"/>
    <w:rsid w:val="00161B3B"/>
    <w:rsid w:val="00162255"/>
    <w:rsid w:val="00164B10"/>
    <w:rsid w:val="00167400"/>
    <w:rsid w:val="00170232"/>
    <w:rsid w:val="001727F7"/>
    <w:rsid w:val="001760DC"/>
    <w:rsid w:val="00183FB6"/>
    <w:rsid w:val="0018554F"/>
    <w:rsid w:val="00185CCC"/>
    <w:rsid w:val="00186B92"/>
    <w:rsid w:val="001909E5"/>
    <w:rsid w:val="00192D9A"/>
    <w:rsid w:val="00195480"/>
    <w:rsid w:val="00195FDF"/>
    <w:rsid w:val="00196672"/>
    <w:rsid w:val="00197906"/>
    <w:rsid w:val="001A0503"/>
    <w:rsid w:val="001A6FF8"/>
    <w:rsid w:val="001A78DC"/>
    <w:rsid w:val="001B084D"/>
    <w:rsid w:val="001B35B1"/>
    <w:rsid w:val="001B419D"/>
    <w:rsid w:val="001B4E26"/>
    <w:rsid w:val="001B4EB6"/>
    <w:rsid w:val="001B64A0"/>
    <w:rsid w:val="001B6511"/>
    <w:rsid w:val="001C35E4"/>
    <w:rsid w:val="001C40AE"/>
    <w:rsid w:val="001C40E8"/>
    <w:rsid w:val="001C41F1"/>
    <w:rsid w:val="001C7F93"/>
    <w:rsid w:val="001D098F"/>
    <w:rsid w:val="001D6937"/>
    <w:rsid w:val="001D6EA8"/>
    <w:rsid w:val="001D70A0"/>
    <w:rsid w:val="001E0158"/>
    <w:rsid w:val="001E5001"/>
    <w:rsid w:val="001E7633"/>
    <w:rsid w:val="001F2BF6"/>
    <w:rsid w:val="001F3867"/>
    <w:rsid w:val="001F4610"/>
    <w:rsid w:val="001F4EBA"/>
    <w:rsid w:val="001F6010"/>
    <w:rsid w:val="001F7A6C"/>
    <w:rsid w:val="0020235E"/>
    <w:rsid w:val="002023B3"/>
    <w:rsid w:val="00202FE2"/>
    <w:rsid w:val="002032D2"/>
    <w:rsid w:val="00203A37"/>
    <w:rsid w:val="00204DE0"/>
    <w:rsid w:val="00204F5E"/>
    <w:rsid w:val="00206C37"/>
    <w:rsid w:val="00206E2D"/>
    <w:rsid w:val="002070CE"/>
    <w:rsid w:val="0020742D"/>
    <w:rsid w:val="00207F10"/>
    <w:rsid w:val="00211DC8"/>
    <w:rsid w:val="00212EB5"/>
    <w:rsid w:val="00214D7D"/>
    <w:rsid w:val="0021563E"/>
    <w:rsid w:val="00220DDF"/>
    <w:rsid w:val="00221013"/>
    <w:rsid w:val="00226C9B"/>
    <w:rsid w:val="00226E54"/>
    <w:rsid w:val="0023225D"/>
    <w:rsid w:val="00235C2C"/>
    <w:rsid w:val="00237FC4"/>
    <w:rsid w:val="00241512"/>
    <w:rsid w:val="002436C7"/>
    <w:rsid w:val="0024434D"/>
    <w:rsid w:val="002457D6"/>
    <w:rsid w:val="00254FD7"/>
    <w:rsid w:val="0026186F"/>
    <w:rsid w:val="00262520"/>
    <w:rsid w:val="00265493"/>
    <w:rsid w:val="00266791"/>
    <w:rsid w:val="00271F6D"/>
    <w:rsid w:val="00274423"/>
    <w:rsid w:val="00274E9D"/>
    <w:rsid w:val="00275C4A"/>
    <w:rsid w:val="00276F78"/>
    <w:rsid w:val="00277663"/>
    <w:rsid w:val="002801A6"/>
    <w:rsid w:val="00280B24"/>
    <w:rsid w:val="00281DAD"/>
    <w:rsid w:val="00281EF4"/>
    <w:rsid w:val="002926D8"/>
    <w:rsid w:val="00293D62"/>
    <w:rsid w:val="00296DCF"/>
    <w:rsid w:val="00296EAB"/>
    <w:rsid w:val="0029708A"/>
    <w:rsid w:val="002A1865"/>
    <w:rsid w:val="002A314D"/>
    <w:rsid w:val="002A4DAD"/>
    <w:rsid w:val="002A6780"/>
    <w:rsid w:val="002B1333"/>
    <w:rsid w:val="002B22FE"/>
    <w:rsid w:val="002B41DB"/>
    <w:rsid w:val="002C0E1E"/>
    <w:rsid w:val="002C1532"/>
    <w:rsid w:val="002C2789"/>
    <w:rsid w:val="002C366E"/>
    <w:rsid w:val="002C4517"/>
    <w:rsid w:val="002C6D0F"/>
    <w:rsid w:val="002D0547"/>
    <w:rsid w:val="002E203F"/>
    <w:rsid w:val="002E259D"/>
    <w:rsid w:val="002E33AC"/>
    <w:rsid w:val="002E3764"/>
    <w:rsid w:val="002E48B3"/>
    <w:rsid w:val="002E578B"/>
    <w:rsid w:val="002E6385"/>
    <w:rsid w:val="002F0C7C"/>
    <w:rsid w:val="002F3D5D"/>
    <w:rsid w:val="002F41EE"/>
    <w:rsid w:val="002F4645"/>
    <w:rsid w:val="002F527A"/>
    <w:rsid w:val="002F678F"/>
    <w:rsid w:val="002F6D04"/>
    <w:rsid w:val="0030189D"/>
    <w:rsid w:val="003036BF"/>
    <w:rsid w:val="003173EF"/>
    <w:rsid w:val="00317492"/>
    <w:rsid w:val="00317F3B"/>
    <w:rsid w:val="003202B0"/>
    <w:rsid w:val="003216B3"/>
    <w:rsid w:val="00321B16"/>
    <w:rsid w:val="00327778"/>
    <w:rsid w:val="00327814"/>
    <w:rsid w:val="003279B7"/>
    <w:rsid w:val="0033012B"/>
    <w:rsid w:val="00333590"/>
    <w:rsid w:val="003339DD"/>
    <w:rsid w:val="00333FDF"/>
    <w:rsid w:val="00334216"/>
    <w:rsid w:val="00335FB0"/>
    <w:rsid w:val="003419AC"/>
    <w:rsid w:val="00344974"/>
    <w:rsid w:val="00346521"/>
    <w:rsid w:val="00346A0F"/>
    <w:rsid w:val="00350313"/>
    <w:rsid w:val="00350DB0"/>
    <w:rsid w:val="00350FDB"/>
    <w:rsid w:val="003511F7"/>
    <w:rsid w:val="003513B9"/>
    <w:rsid w:val="003535B3"/>
    <w:rsid w:val="00354C02"/>
    <w:rsid w:val="00357EC4"/>
    <w:rsid w:val="003605F6"/>
    <w:rsid w:val="00363E6E"/>
    <w:rsid w:val="003648CB"/>
    <w:rsid w:val="00372089"/>
    <w:rsid w:val="0037491E"/>
    <w:rsid w:val="0037636A"/>
    <w:rsid w:val="0038122B"/>
    <w:rsid w:val="00390A84"/>
    <w:rsid w:val="00396304"/>
    <w:rsid w:val="00396AB3"/>
    <w:rsid w:val="003A008C"/>
    <w:rsid w:val="003A18B4"/>
    <w:rsid w:val="003A3DAF"/>
    <w:rsid w:val="003A47FC"/>
    <w:rsid w:val="003A512B"/>
    <w:rsid w:val="003A698A"/>
    <w:rsid w:val="003B2409"/>
    <w:rsid w:val="003B5C78"/>
    <w:rsid w:val="003B73BA"/>
    <w:rsid w:val="003C00BA"/>
    <w:rsid w:val="003C2089"/>
    <w:rsid w:val="003C6581"/>
    <w:rsid w:val="003C73AB"/>
    <w:rsid w:val="003C796F"/>
    <w:rsid w:val="003C7C38"/>
    <w:rsid w:val="003D43EE"/>
    <w:rsid w:val="003D6A7A"/>
    <w:rsid w:val="003E683E"/>
    <w:rsid w:val="003E6A35"/>
    <w:rsid w:val="003E6A41"/>
    <w:rsid w:val="003F10D4"/>
    <w:rsid w:val="003F1465"/>
    <w:rsid w:val="003F1D38"/>
    <w:rsid w:val="003F26C8"/>
    <w:rsid w:val="003F2DA6"/>
    <w:rsid w:val="003F3E42"/>
    <w:rsid w:val="003F4CFD"/>
    <w:rsid w:val="003F4D9E"/>
    <w:rsid w:val="003F5AB8"/>
    <w:rsid w:val="003F635D"/>
    <w:rsid w:val="003F76BE"/>
    <w:rsid w:val="004047AB"/>
    <w:rsid w:val="00406DD3"/>
    <w:rsid w:val="00411B59"/>
    <w:rsid w:val="004125EC"/>
    <w:rsid w:val="00412D93"/>
    <w:rsid w:val="00413F05"/>
    <w:rsid w:val="00414169"/>
    <w:rsid w:val="00415D3A"/>
    <w:rsid w:val="00421BF9"/>
    <w:rsid w:val="00421F42"/>
    <w:rsid w:val="0042204C"/>
    <w:rsid w:val="00423E7C"/>
    <w:rsid w:val="004265A8"/>
    <w:rsid w:val="0042771C"/>
    <w:rsid w:val="00431403"/>
    <w:rsid w:val="0043227D"/>
    <w:rsid w:val="00432A1B"/>
    <w:rsid w:val="00433B26"/>
    <w:rsid w:val="00434B90"/>
    <w:rsid w:val="0043638A"/>
    <w:rsid w:val="0043798B"/>
    <w:rsid w:val="00440C90"/>
    <w:rsid w:val="00441C7D"/>
    <w:rsid w:val="00441F43"/>
    <w:rsid w:val="0044275F"/>
    <w:rsid w:val="004428C8"/>
    <w:rsid w:val="00442922"/>
    <w:rsid w:val="00446EB2"/>
    <w:rsid w:val="004523F1"/>
    <w:rsid w:val="00452E3C"/>
    <w:rsid w:val="0045398C"/>
    <w:rsid w:val="00453E72"/>
    <w:rsid w:val="0045406D"/>
    <w:rsid w:val="00454CAD"/>
    <w:rsid w:val="00454F33"/>
    <w:rsid w:val="004554F4"/>
    <w:rsid w:val="004567AC"/>
    <w:rsid w:val="00460CC9"/>
    <w:rsid w:val="00465DB7"/>
    <w:rsid w:val="00467576"/>
    <w:rsid w:val="00471DD1"/>
    <w:rsid w:val="0047282E"/>
    <w:rsid w:val="00475F14"/>
    <w:rsid w:val="0047612A"/>
    <w:rsid w:val="0048033D"/>
    <w:rsid w:val="004814DE"/>
    <w:rsid w:val="0048557E"/>
    <w:rsid w:val="00485753"/>
    <w:rsid w:val="0049221C"/>
    <w:rsid w:val="00494542"/>
    <w:rsid w:val="0049518A"/>
    <w:rsid w:val="00497818"/>
    <w:rsid w:val="004A29F9"/>
    <w:rsid w:val="004A4CA6"/>
    <w:rsid w:val="004A6C3D"/>
    <w:rsid w:val="004B057A"/>
    <w:rsid w:val="004B1204"/>
    <w:rsid w:val="004B499C"/>
    <w:rsid w:val="004C0977"/>
    <w:rsid w:val="004C2732"/>
    <w:rsid w:val="004C2B05"/>
    <w:rsid w:val="004C7474"/>
    <w:rsid w:val="004D17E4"/>
    <w:rsid w:val="004D3403"/>
    <w:rsid w:val="004D4CBC"/>
    <w:rsid w:val="004D60AB"/>
    <w:rsid w:val="004D69D4"/>
    <w:rsid w:val="004E05EE"/>
    <w:rsid w:val="004E37F3"/>
    <w:rsid w:val="004E4FCC"/>
    <w:rsid w:val="004E5C6C"/>
    <w:rsid w:val="004F1C9D"/>
    <w:rsid w:val="004F38CA"/>
    <w:rsid w:val="004F4318"/>
    <w:rsid w:val="00500CF4"/>
    <w:rsid w:val="00501F8F"/>
    <w:rsid w:val="0050254A"/>
    <w:rsid w:val="00503AB9"/>
    <w:rsid w:val="00503D16"/>
    <w:rsid w:val="00504F8E"/>
    <w:rsid w:val="005061A8"/>
    <w:rsid w:val="00510711"/>
    <w:rsid w:val="00512230"/>
    <w:rsid w:val="00514540"/>
    <w:rsid w:val="005152D5"/>
    <w:rsid w:val="00515439"/>
    <w:rsid w:val="00521816"/>
    <w:rsid w:val="00524BDF"/>
    <w:rsid w:val="005277B9"/>
    <w:rsid w:val="0052781D"/>
    <w:rsid w:val="00531F8E"/>
    <w:rsid w:val="00533622"/>
    <w:rsid w:val="00535EB3"/>
    <w:rsid w:val="00540359"/>
    <w:rsid w:val="00544311"/>
    <w:rsid w:val="0054469C"/>
    <w:rsid w:val="005456E3"/>
    <w:rsid w:val="0054671F"/>
    <w:rsid w:val="00547A4C"/>
    <w:rsid w:val="005517BC"/>
    <w:rsid w:val="00551D8C"/>
    <w:rsid w:val="00553A57"/>
    <w:rsid w:val="005566C7"/>
    <w:rsid w:val="00557CCF"/>
    <w:rsid w:val="00560502"/>
    <w:rsid w:val="00565BDD"/>
    <w:rsid w:val="005777D0"/>
    <w:rsid w:val="005859CC"/>
    <w:rsid w:val="005859E7"/>
    <w:rsid w:val="00586A6F"/>
    <w:rsid w:val="00587A9E"/>
    <w:rsid w:val="005917F1"/>
    <w:rsid w:val="00592475"/>
    <w:rsid w:val="00597509"/>
    <w:rsid w:val="005A01ED"/>
    <w:rsid w:val="005A0573"/>
    <w:rsid w:val="005A15A5"/>
    <w:rsid w:val="005A351F"/>
    <w:rsid w:val="005A4125"/>
    <w:rsid w:val="005A4B4A"/>
    <w:rsid w:val="005A4B87"/>
    <w:rsid w:val="005A59D1"/>
    <w:rsid w:val="005A659E"/>
    <w:rsid w:val="005B0A4A"/>
    <w:rsid w:val="005B0AD3"/>
    <w:rsid w:val="005B3A10"/>
    <w:rsid w:val="005B3B5B"/>
    <w:rsid w:val="005B3CA5"/>
    <w:rsid w:val="005B7109"/>
    <w:rsid w:val="005C04E1"/>
    <w:rsid w:val="005C4282"/>
    <w:rsid w:val="005C5D47"/>
    <w:rsid w:val="005C6151"/>
    <w:rsid w:val="005C718A"/>
    <w:rsid w:val="005D3ACA"/>
    <w:rsid w:val="005D3CBB"/>
    <w:rsid w:val="005D4726"/>
    <w:rsid w:val="005E1023"/>
    <w:rsid w:val="005E428F"/>
    <w:rsid w:val="005E44C9"/>
    <w:rsid w:val="005E564B"/>
    <w:rsid w:val="005E623B"/>
    <w:rsid w:val="005F0B9C"/>
    <w:rsid w:val="005F185F"/>
    <w:rsid w:val="005F2093"/>
    <w:rsid w:val="005F2219"/>
    <w:rsid w:val="005F22C3"/>
    <w:rsid w:val="005F3791"/>
    <w:rsid w:val="005F5966"/>
    <w:rsid w:val="00607BE8"/>
    <w:rsid w:val="00610805"/>
    <w:rsid w:val="00610D6E"/>
    <w:rsid w:val="006116E1"/>
    <w:rsid w:val="006130E8"/>
    <w:rsid w:val="00617744"/>
    <w:rsid w:val="00621962"/>
    <w:rsid w:val="0062268D"/>
    <w:rsid w:val="00624963"/>
    <w:rsid w:val="00626AE8"/>
    <w:rsid w:val="00626D7C"/>
    <w:rsid w:val="00631B70"/>
    <w:rsid w:val="00632028"/>
    <w:rsid w:val="0063209B"/>
    <w:rsid w:val="0063375D"/>
    <w:rsid w:val="00635D3C"/>
    <w:rsid w:val="00635DAF"/>
    <w:rsid w:val="00636091"/>
    <w:rsid w:val="006425F6"/>
    <w:rsid w:val="00646240"/>
    <w:rsid w:val="006467F4"/>
    <w:rsid w:val="006473F1"/>
    <w:rsid w:val="00656B22"/>
    <w:rsid w:val="006578D7"/>
    <w:rsid w:val="006605C5"/>
    <w:rsid w:val="00663CAC"/>
    <w:rsid w:val="00667C9D"/>
    <w:rsid w:val="00675B26"/>
    <w:rsid w:val="00677CC0"/>
    <w:rsid w:val="00680332"/>
    <w:rsid w:val="00680A97"/>
    <w:rsid w:val="00680DA8"/>
    <w:rsid w:val="00682B0E"/>
    <w:rsid w:val="0068334E"/>
    <w:rsid w:val="006866F8"/>
    <w:rsid w:val="0068739D"/>
    <w:rsid w:val="00687439"/>
    <w:rsid w:val="006877BB"/>
    <w:rsid w:val="006915E7"/>
    <w:rsid w:val="00695C3C"/>
    <w:rsid w:val="006978C8"/>
    <w:rsid w:val="006A3FF6"/>
    <w:rsid w:val="006A41D7"/>
    <w:rsid w:val="006A421D"/>
    <w:rsid w:val="006A6386"/>
    <w:rsid w:val="006A79D9"/>
    <w:rsid w:val="006B5CE7"/>
    <w:rsid w:val="006B632F"/>
    <w:rsid w:val="006B7899"/>
    <w:rsid w:val="006C101C"/>
    <w:rsid w:val="006C4720"/>
    <w:rsid w:val="006C50EA"/>
    <w:rsid w:val="006C57B1"/>
    <w:rsid w:val="006D52C1"/>
    <w:rsid w:val="006D5B8C"/>
    <w:rsid w:val="006D5F00"/>
    <w:rsid w:val="006D6B10"/>
    <w:rsid w:val="006E205F"/>
    <w:rsid w:val="006E2D82"/>
    <w:rsid w:val="006E7BC3"/>
    <w:rsid w:val="006F415E"/>
    <w:rsid w:val="006F4F0C"/>
    <w:rsid w:val="006F5463"/>
    <w:rsid w:val="006F59C2"/>
    <w:rsid w:val="006F6837"/>
    <w:rsid w:val="006F6D77"/>
    <w:rsid w:val="00703844"/>
    <w:rsid w:val="007039ED"/>
    <w:rsid w:val="00704FAA"/>
    <w:rsid w:val="007106E3"/>
    <w:rsid w:val="00710DB1"/>
    <w:rsid w:val="00713A97"/>
    <w:rsid w:val="00713D3C"/>
    <w:rsid w:val="00714B3F"/>
    <w:rsid w:val="007167B4"/>
    <w:rsid w:val="00721375"/>
    <w:rsid w:val="007259D2"/>
    <w:rsid w:val="00725E4E"/>
    <w:rsid w:val="00732C3F"/>
    <w:rsid w:val="007400A8"/>
    <w:rsid w:val="00740D67"/>
    <w:rsid w:val="007431BA"/>
    <w:rsid w:val="0074339A"/>
    <w:rsid w:val="007447FC"/>
    <w:rsid w:val="0075005C"/>
    <w:rsid w:val="00753AB5"/>
    <w:rsid w:val="00754458"/>
    <w:rsid w:val="00757BC3"/>
    <w:rsid w:val="00760913"/>
    <w:rsid w:val="0076124D"/>
    <w:rsid w:val="0076306D"/>
    <w:rsid w:val="00763793"/>
    <w:rsid w:val="00763811"/>
    <w:rsid w:val="007653A1"/>
    <w:rsid w:val="00766094"/>
    <w:rsid w:val="00772B57"/>
    <w:rsid w:val="00775FEE"/>
    <w:rsid w:val="00777221"/>
    <w:rsid w:val="0078253D"/>
    <w:rsid w:val="00786284"/>
    <w:rsid w:val="00787E9A"/>
    <w:rsid w:val="00791872"/>
    <w:rsid w:val="00794497"/>
    <w:rsid w:val="007A4242"/>
    <w:rsid w:val="007A6558"/>
    <w:rsid w:val="007A78EC"/>
    <w:rsid w:val="007B56C5"/>
    <w:rsid w:val="007B64FC"/>
    <w:rsid w:val="007B67CD"/>
    <w:rsid w:val="007B6C07"/>
    <w:rsid w:val="007C4D12"/>
    <w:rsid w:val="007C7AE3"/>
    <w:rsid w:val="007D2419"/>
    <w:rsid w:val="007D5083"/>
    <w:rsid w:val="007E39A6"/>
    <w:rsid w:val="007E4B13"/>
    <w:rsid w:val="007E547E"/>
    <w:rsid w:val="007E6EE5"/>
    <w:rsid w:val="007F09C9"/>
    <w:rsid w:val="007F1079"/>
    <w:rsid w:val="007F25E9"/>
    <w:rsid w:val="007F3522"/>
    <w:rsid w:val="007F38CD"/>
    <w:rsid w:val="007F4349"/>
    <w:rsid w:val="007F59C4"/>
    <w:rsid w:val="00801D92"/>
    <w:rsid w:val="00803465"/>
    <w:rsid w:val="008040BF"/>
    <w:rsid w:val="0080498C"/>
    <w:rsid w:val="00804A7E"/>
    <w:rsid w:val="00805F73"/>
    <w:rsid w:val="0081082B"/>
    <w:rsid w:val="00811D72"/>
    <w:rsid w:val="008135B1"/>
    <w:rsid w:val="008135E4"/>
    <w:rsid w:val="00814934"/>
    <w:rsid w:val="00815B3E"/>
    <w:rsid w:val="00815D0B"/>
    <w:rsid w:val="00816EF9"/>
    <w:rsid w:val="008242B7"/>
    <w:rsid w:val="00825088"/>
    <w:rsid w:val="008255BA"/>
    <w:rsid w:val="0082589D"/>
    <w:rsid w:val="00827326"/>
    <w:rsid w:val="00827A55"/>
    <w:rsid w:val="008348DF"/>
    <w:rsid w:val="00836412"/>
    <w:rsid w:val="00836732"/>
    <w:rsid w:val="008369F8"/>
    <w:rsid w:val="00840EC0"/>
    <w:rsid w:val="008410AC"/>
    <w:rsid w:val="00844735"/>
    <w:rsid w:val="0085215F"/>
    <w:rsid w:val="00855E57"/>
    <w:rsid w:val="00856097"/>
    <w:rsid w:val="00862209"/>
    <w:rsid w:val="00864E11"/>
    <w:rsid w:val="00866A5C"/>
    <w:rsid w:val="00871085"/>
    <w:rsid w:val="00873D99"/>
    <w:rsid w:val="00874898"/>
    <w:rsid w:val="00876B45"/>
    <w:rsid w:val="00880256"/>
    <w:rsid w:val="00882880"/>
    <w:rsid w:val="00884535"/>
    <w:rsid w:val="008925F1"/>
    <w:rsid w:val="00892AA1"/>
    <w:rsid w:val="00895434"/>
    <w:rsid w:val="00896AA3"/>
    <w:rsid w:val="00896D1E"/>
    <w:rsid w:val="00897DA5"/>
    <w:rsid w:val="008A4217"/>
    <w:rsid w:val="008A5831"/>
    <w:rsid w:val="008A76E3"/>
    <w:rsid w:val="008B0570"/>
    <w:rsid w:val="008B221D"/>
    <w:rsid w:val="008B3279"/>
    <w:rsid w:val="008B5B9F"/>
    <w:rsid w:val="008B6E89"/>
    <w:rsid w:val="008B781C"/>
    <w:rsid w:val="008C064C"/>
    <w:rsid w:val="008C0B34"/>
    <w:rsid w:val="008C3C46"/>
    <w:rsid w:val="008C4E5C"/>
    <w:rsid w:val="008D580F"/>
    <w:rsid w:val="008D644D"/>
    <w:rsid w:val="008E07B3"/>
    <w:rsid w:val="008E1537"/>
    <w:rsid w:val="008E20E4"/>
    <w:rsid w:val="008E31C6"/>
    <w:rsid w:val="008E639C"/>
    <w:rsid w:val="008F0074"/>
    <w:rsid w:val="008F0219"/>
    <w:rsid w:val="008F05D5"/>
    <w:rsid w:val="008F0984"/>
    <w:rsid w:val="008F41AB"/>
    <w:rsid w:val="008F429D"/>
    <w:rsid w:val="008F56BE"/>
    <w:rsid w:val="00902F32"/>
    <w:rsid w:val="00905CC6"/>
    <w:rsid w:val="00906281"/>
    <w:rsid w:val="009104B8"/>
    <w:rsid w:val="00911345"/>
    <w:rsid w:val="00913E1A"/>
    <w:rsid w:val="009146B3"/>
    <w:rsid w:val="009154D1"/>
    <w:rsid w:val="009159B1"/>
    <w:rsid w:val="009161DE"/>
    <w:rsid w:val="0091697A"/>
    <w:rsid w:val="00920213"/>
    <w:rsid w:val="009304E4"/>
    <w:rsid w:val="009321AD"/>
    <w:rsid w:val="0093355F"/>
    <w:rsid w:val="00933E09"/>
    <w:rsid w:val="009345C4"/>
    <w:rsid w:val="00935A70"/>
    <w:rsid w:val="00936EFD"/>
    <w:rsid w:val="00937C49"/>
    <w:rsid w:val="009409B8"/>
    <w:rsid w:val="00941826"/>
    <w:rsid w:val="00942AC7"/>
    <w:rsid w:val="00943134"/>
    <w:rsid w:val="00944996"/>
    <w:rsid w:val="0094626E"/>
    <w:rsid w:val="0094711F"/>
    <w:rsid w:val="009532D3"/>
    <w:rsid w:val="009534FC"/>
    <w:rsid w:val="009542AA"/>
    <w:rsid w:val="00956034"/>
    <w:rsid w:val="009567A8"/>
    <w:rsid w:val="009637E4"/>
    <w:rsid w:val="0096421F"/>
    <w:rsid w:val="00965C89"/>
    <w:rsid w:val="009666FD"/>
    <w:rsid w:val="00971DBB"/>
    <w:rsid w:val="00973642"/>
    <w:rsid w:val="00974106"/>
    <w:rsid w:val="009774B4"/>
    <w:rsid w:val="009775E0"/>
    <w:rsid w:val="009803A6"/>
    <w:rsid w:val="00980ADC"/>
    <w:rsid w:val="0098140B"/>
    <w:rsid w:val="009821AA"/>
    <w:rsid w:val="00983B50"/>
    <w:rsid w:val="00985180"/>
    <w:rsid w:val="0098623E"/>
    <w:rsid w:val="009879D3"/>
    <w:rsid w:val="009907D7"/>
    <w:rsid w:val="00991280"/>
    <w:rsid w:val="00993B81"/>
    <w:rsid w:val="00997539"/>
    <w:rsid w:val="009A270F"/>
    <w:rsid w:val="009A570E"/>
    <w:rsid w:val="009A5866"/>
    <w:rsid w:val="009A6D13"/>
    <w:rsid w:val="009B288B"/>
    <w:rsid w:val="009B691E"/>
    <w:rsid w:val="009B6B34"/>
    <w:rsid w:val="009C003A"/>
    <w:rsid w:val="009C019A"/>
    <w:rsid w:val="009C0A64"/>
    <w:rsid w:val="009C1A0B"/>
    <w:rsid w:val="009C2242"/>
    <w:rsid w:val="009C5317"/>
    <w:rsid w:val="009C587B"/>
    <w:rsid w:val="009C613B"/>
    <w:rsid w:val="009C7EA6"/>
    <w:rsid w:val="009D0876"/>
    <w:rsid w:val="009D1362"/>
    <w:rsid w:val="009D1745"/>
    <w:rsid w:val="009D6605"/>
    <w:rsid w:val="009D6917"/>
    <w:rsid w:val="009D6D6D"/>
    <w:rsid w:val="009E1060"/>
    <w:rsid w:val="009F2B53"/>
    <w:rsid w:val="009F69C0"/>
    <w:rsid w:val="00A00B8F"/>
    <w:rsid w:val="00A035C2"/>
    <w:rsid w:val="00A05D80"/>
    <w:rsid w:val="00A062D9"/>
    <w:rsid w:val="00A0641F"/>
    <w:rsid w:val="00A1166A"/>
    <w:rsid w:val="00A12A5C"/>
    <w:rsid w:val="00A12E20"/>
    <w:rsid w:val="00A2045A"/>
    <w:rsid w:val="00A2537A"/>
    <w:rsid w:val="00A30BC4"/>
    <w:rsid w:val="00A30CD5"/>
    <w:rsid w:val="00A34E92"/>
    <w:rsid w:val="00A36BF0"/>
    <w:rsid w:val="00A402C4"/>
    <w:rsid w:val="00A45877"/>
    <w:rsid w:val="00A46657"/>
    <w:rsid w:val="00A479A4"/>
    <w:rsid w:val="00A50112"/>
    <w:rsid w:val="00A515C9"/>
    <w:rsid w:val="00A55256"/>
    <w:rsid w:val="00A57800"/>
    <w:rsid w:val="00A60413"/>
    <w:rsid w:val="00A614CB"/>
    <w:rsid w:val="00A645FD"/>
    <w:rsid w:val="00A646F7"/>
    <w:rsid w:val="00A6508C"/>
    <w:rsid w:val="00A675FC"/>
    <w:rsid w:val="00A71ECF"/>
    <w:rsid w:val="00A728F9"/>
    <w:rsid w:val="00A760EC"/>
    <w:rsid w:val="00A81783"/>
    <w:rsid w:val="00A81919"/>
    <w:rsid w:val="00A81ADA"/>
    <w:rsid w:val="00A82173"/>
    <w:rsid w:val="00A82999"/>
    <w:rsid w:val="00A83329"/>
    <w:rsid w:val="00A835EB"/>
    <w:rsid w:val="00A8669D"/>
    <w:rsid w:val="00A879CF"/>
    <w:rsid w:val="00A87AB8"/>
    <w:rsid w:val="00A90A4A"/>
    <w:rsid w:val="00A91089"/>
    <w:rsid w:val="00A9111B"/>
    <w:rsid w:val="00A91528"/>
    <w:rsid w:val="00A9535C"/>
    <w:rsid w:val="00A97701"/>
    <w:rsid w:val="00AA0565"/>
    <w:rsid w:val="00AA3428"/>
    <w:rsid w:val="00AA4F38"/>
    <w:rsid w:val="00AA50E1"/>
    <w:rsid w:val="00AA586F"/>
    <w:rsid w:val="00AB0320"/>
    <w:rsid w:val="00AB2AF4"/>
    <w:rsid w:val="00AB2DB1"/>
    <w:rsid w:val="00AB4410"/>
    <w:rsid w:val="00AB6298"/>
    <w:rsid w:val="00AC0028"/>
    <w:rsid w:val="00AC1D05"/>
    <w:rsid w:val="00AC240E"/>
    <w:rsid w:val="00AC3D18"/>
    <w:rsid w:val="00AC6CCB"/>
    <w:rsid w:val="00AD1241"/>
    <w:rsid w:val="00AD2589"/>
    <w:rsid w:val="00AD4EF3"/>
    <w:rsid w:val="00AD5F52"/>
    <w:rsid w:val="00AD7E90"/>
    <w:rsid w:val="00AE2950"/>
    <w:rsid w:val="00AE3AF6"/>
    <w:rsid w:val="00AE433C"/>
    <w:rsid w:val="00AF2EC9"/>
    <w:rsid w:val="00AF61D9"/>
    <w:rsid w:val="00B001F7"/>
    <w:rsid w:val="00B034E3"/>
    <w:rsid w:val="00B05476"/>
    <w:rsid w:val="00B068D2"/>
    <w:rsid w:val="00B10813"/>
    <w:rsid w:val="00B11A5E"/>
    <w:rsid w:val="00B13B67"/>
    <w:rsid w:val="00B15D3A"/>
    <w:rsid w:val="00B205CC"/>
    <w:rsid w:val="00B26091"/>
    <w:rsid w:val="00B3119B"/>
    <w:rsid w:val="00B3716F"/>
    <w:rsid w:val="00B401CE"/>
    <w:rsid w:val="00B403C9"/>
    <w:rsid w:val="00B44D37"/>
    <w:rsid w:val="00B4514D"/>
    <w:rsid w:val="00B46704"/>
    <w:rsid w:val="00B46910"/>
    <w:rsid w:val="00B47C6E"/>
    <w:rsid w:val="00B514F3"/>
    <w:rsid w:val="00B5685D"/>
    <w:rsid w:val="00B57880"/>
    <w:rsid w:val="00B57B51"/>
    <w:rsid w:val="00B63CD2"/>
    <w:rsid w:val="00B645BD"/>
    <w:rsid w:val="00B64BA9"/>
    <w:rsid w:val="00B723AB"/>
    <w:rsid w:val="00B72523"/>
    <w:rsid w:val="00B76757"/>
    <w:rsid w:val="00B77B44"/>
    <w:rsid w:val="00B815DF"/>
    <w:rsid w:val="00B82277"/>
    <w:rsid w:val="00B8265D"/>
    <w:rsid w:val="00B856CA"/>
    <w:rsid w:val="00B8625C"/>
    <w:rsid w:val="00B91492"/>
    <w:rsid w:val="00B92760"/>
    <w:rsid w:val="00B94739"/>
    <w:rsid w:val="00B9474A"/>
    <w:rsid w:val="00B9676E"/>
    <w:rsid w:val="00B968D5"/>
    <w:rsid w:val="00BA1B0A"/>
    <w:rsid w:val="00BA2021"/>
    <w:rsid w:val="00BA210F"/>
    <w:rsid w:val="00BA5239"/>
    <w:rsid w:val="00BA6FB9"/>
    <w:rsid w:val="00BA7899"/>
    <w:rsid w:val="00BB05F1"/>
    <w:rsid w:val="00BB2C3B"/>
    <w:rsid w:val="00BB3592"/>
    <w:rsid w:val="00BB3C31"/>
    <w:rsid w:val="00BB5EE8"/>
    <w:rsid w:val="00BB7B16"/>
    <w:rsid w:val="00BB7D97"/>
    <w:rsid w:val="00BC12A0"/>
    <w:rsid w:val="00BC178C"/>
    <w:rsid w:val="00BC32E7"/>
    <w:rsid w:val="00BC544B"/>
    <w:rsid w:val="00BC6909"/>
    <w:rsid w:val="00BC7645"/>
    <w:rsid w:val="00BD0897"/>
    <w:rsid w:val="00BD248E"/>
    <w:rsid w:val="00BD51D8"/>
    <w:rsid w:val="00BE1824"/>
    <w:rsid w:val="00BE2B92"/>
    <w:rsid w:val="00BE6532"/>
    <w:rsid w:val="00BE7A7C"/>
    <w:rsid w:val="00BF4C0B"/>
    <w:rsid w:val="00BF7DE4"/>
    <w:rsid w:val="00C00FD6"/>
    <w:rsid w:val="00C01675"/>
    <w:rsid w:val="00C01C23"/>
    <w:rsid w:val="00C0214A"/>
    <w:rsid w:val="00C04DDB"/>
    <w:rsid w:val="00C1093A"/>
    <w:rsid w:val="00C15B14"/>
    <w:rsid w:val="00C15D56"/>
    <w:rsid w:val="00C20D62"/>
    <w:rsid w:val="00C21557"/>
    <w:rsid w:val="00C21F42"/>
    <w:rsid w:val="00C26013"/>
    <w:rsid w:val="00C30408"/>
    <w:rsid w:val="00C305B6"/>
    <w:rsid w:val="00C33189"/>
    <w:rsid w:val="00C34F39"/>
    <w:rsid w:val="00C36395"/>
    <w:rsid w:val="00C4069F"/>
    <w:rsid w:val="00C424B3"/>
    <w:rsid w:val="00C47C6F"/>
    <w:rsid w:val="00C504D8"/>
    <w:rsid w:val="00C50559"/>
    <w:rsid w:val="00C530C0"/>
    <w:rsid w:val="00C53528"/>
    <w:rsid w:val="00C53A0C"/>
    <w:rsid w:val="00C54D10"/>
    <w:rsid w:val="00C54E4E"/>
    <w:rsid w:val="00C56505"/>
    <w:rsid w:val="00C57CA7"/>
    <w:rsid w:val="00C60D18"/>
    <w:rsid w:val="00C66A43"/>
    <w:rsid w:val="00C74647"/>
    <w:rsid w:val="00C82AD1"/>
    <w:rsid w:val="00C8686D"/>
    <w:rsid w:val="00C9060E"/>
    <w:rsid w:val="00C918D8"/>
    <w:rsid w:val="00C91A30"/>
    <w:rsid w:val="00C91B56"/>
    <w:rsid w:val="00C92226"/>
    <w:rsid w:val="00C95C02"/>
    <w:rsid w:val="00C97968"/>
    <w:rsid w:val="00CA23F6"/>
    <w:rsid w:val="00CA2C8E"/>
    <w:rsid w:val="00CA393A"/>
    <w:rsid w:val="00CA6AED"/>
    <w:rsid w:val="00CA7172"/>
    <w:rsid w:val="00CB3264"/>
    <w:rsid w:val="00CB5613"/>
    <w:rsid w:val="00CB5AED"/>
    <w:rsid w:val="00CB5E24"/>
    <w:rsid w:val="00CB5F5E"/>
    <w:rsid w:val="00CB6D85"/>
    <w:rsid w:val="00CB73D7"/>
    <w:rsid w:val="00CC21FD"/>
    <w:rsid w:val="00CC24ED"/>
    <w:rsid w:val="00CC546F"/>
    <w:rsid w:val="00CC6904"/>
    <w:rsid w:val="00CD0347"/>
    <w:rsid w:val="00CD0C09"/>
    <w:rsid w:val="00CD1672"/>
    <w:rsid w:val="00CD5A30"/>
    <w:rsid w:val="00CE0C1C"/>
    <w:rsid w:val="00CE312A"/>
    <w:rsid w:val="00CE3CD8"/>
    <w:rsid w:val="00CE5576"/>
    <w:rsid w:val="00CF2596"/>
    <w:rsid w:val="00CF4F6C"/>
    <w:rsid w:val="00D03459"/>
    <w:rsid w:val="00D03AC4"/>
    <w:rsid w:val="00D065D3"/>
    <w:rsid w:val="00D10F1D"/>
    <w:rsid w:val="00D1340B"/>
    <w:rsid w:val="00D1796A"/>
    <w:rsid w:val="00D2095E"/>
    <w:rsid w:val="00D20FE6"/>
    <w:rsid w:val="00D2629E"/>
    <w:rsid w:val="00D33A3E"/>
    <w:rsid w:val="00D3636C"/>
    <w:rsid w:val="00D42842"/>
    <w:rsid w:val="00D45C7C"/>
    <w:rsid w:val="00D47C28"/>
    <w:rsid w:val="00D502DF"/>
    <w:rsid w:val="00D52404"/>
    <w:rsid w:val="00D53829"/>
    <w:rsid w:val="00D566E7"/>
    <w:rsid w:val="00D61037"/>
    <w:rsid w:val="00D61937"/>
    <w:rsid w:val="00D625A9"/>
    <w:rsid w:val="00D62916"/>
    <w:rsid w:val="00D65F33"/>
    <w:rsid w:val="00D70680"/>
    <w:rsid w:val="00D70FA3"/>
    <w:rsid w:val="00D71315"/>
    <w:rsid w:val="00D7152E"/>
    <w:rsid w:val="00D71D79"/>
    <w:rsid w:val="00D72643"/>
    <w:rsid w:val="00D752AC"/>
    <w:rsid w:val="00D75FFD"/>
    <w:rsid w:val="00D8230F"/>
    <w:rsid w:val="00D848A3"/>
    <w:rsid w:val="00D866D5"/>
    <w:rsid w:val="00D92A4B"/>
    <w:rsid w:val="00DA0F91"/>
    <w:rsid w:val="00DA18F5"/>
    <w:rsid w:val="00DA1EAA"/>
    <w:rsid w:val="00DA5F42"/>
    <w:rsid w:val="00DA6229"/>
    <w:rsid w:val="00DB01AC"/>
    <w:rsid w:val="00DB0401"/>
    <w:rsid w:val="00DB0794"/>
    <w:rsid w:val="00DB0CD5"/>
    <w:rsid w:val="00DB0D27"/>
    <w:rsid w:val="00DB1753"/>
    <w:rsid w:val="00DB1ED6"/>
    <w:rsid w:val="00DB2CD8"/>
    <w:rsid w:val="00DB33E9"/>
    <w:rsid w:val="00DB365D"/>
    <w:rsid w:val="00DB3C1A"/>
    <w:rsid w:val="00DB3F18"/>
    <w:rsid w:val="00DB66C6"/>
    <w:rsid w:val="00DB7F31"/>
    <w:rsid w:val="00DC5CB9"/>
    <w:rsid w:val="00DC7A83"/>
    <w:rsid w:val="00DC7E47"/>
    <w:rsid w:val="00DD03BF"/>
    <w:rsid w:val="00DD04BE"/>
    <w:rsid w:val="00DD5570"/>
    <w:rsid w:val="00DD62B5"/>
    <w:rsid w:val="00DD71A8"/>
    <w:rsid w:val="00DE3680"/>
    <w:rsid w:val="00DE5083"/>
    <w:rsid w:val="00DE578A"/>
    <w:rsid w:val="00DF22B1"/>
    <w:rsid w:val="00DF4272"/>
    <w:rsid w:val="00DF7827"/>
    <w:rsid w:val="00E005D9"/>
    <w:rsid w:val="00E05160"/>
    <w:rsid w:val="00E11973"/>
    <w:rsid w:val="00E11D38"/>
    <w:rsid w:val="00E12D10"/>
    <w:rsid w:val="00E20BE5"/>
    <w:rsid w:val="00E22DA8"/>
    <w:rsid w:val="00E255EC"/>
    <w:rsid w:val="00E25A43"/>
    <w:rsid w:val="00E27D56"/>
    <w:rsid w:val="00E31235"/>
    <w:rsid w:val="00E339C0"/>
    <w:rsid w:val="00E342F7"/>
    <w:rsid w:val="00E34401"/>
    <w:rsid w:val="00E37DFC"/>
    <w:rsid w:val="00E4050C"/>
    <w:rsid w:val="00E41038"/>
    <w:rsid w:val="00E41A9E"/>
    <w:rsid w:val="00E4576D"/>
    <w:rsid w:val="00E521D4"/>
    <w:rsid w:val="00E52A11"/>
    <w:rsid w:val="00E55932"/>
    <w:rsid w:val="00E56EFA"/>
    <w:rsid w:val="00E57EC1"/>
    <w:rsid w:val="00E64863"/>
    <w:rsid w:val="00E66649"/>
    <w:rsid w:val="00E671B4"/>
    <w:rsid w:val="00E708E8"/>
    <w:rsid w:val="00E72C2C"/>
    <w:rsid w:val="00E7308B"/>
    <w:rsid w:val="00E74657"/>
    <w:rsid w:val="00E75E31"/>
    <w:rsid w:val="00E762A1"/>
    <w:rsid w:val="00E8147A"/>
    <w:rsid w:val="00E8211F"/>
    <w:rsid w:val="00E831B8"/>
    <w:rsid w:val="00E84597"/>
    <w:rsid w:val="00E8518C"/>
    <w:rsid w:val="00E86A0A"/>
    <w:rsid w:val="00E9483D"/>
    <w:rsid w:val="00E96D29"/>
    <w:rsid w:val="00E97D80"/>
    <w:rsid w:val="00EA05AC"/>
    <w:rsid w:val="00EA538F"/>
    <w:rsid w:val="00EA69D9"/>
    <w:rsid w:val="00EA6ECE"/>
    <w:rsid w:val="00EB0741"/>
    <w:rsid w:val="00EB0F69"/>
    <w:rsid w:val="00EB149E"/>
    <w:rsid w:val="00EB1684"/>
    <w:rsid w:val="00EB2876"/>
    <w:rsid w:val="00EB3357"/>
    <w:rsid w:val="00EB36EA"/>
    <w:rsid w:val="00EC0140"/>
    <w:rsid w:val="00EC124B"/>
    <w:rsid w:val="00EC15DA"/>
    <w:rsid w:val="00EC7172"/>
    <w:rsid w:val="00ED1B6A"/>
    <w:rsid w:val="00ED2A5D"/>
    <w:rsid w:val="00EF091E"/>
    <w:rsid w:val="00EF4B48"/>
    <w:rsid w:val="00EF505E"/>
    <w:rsid w:val="00EF5917"/>
    <w:rsid w:val="00EF76CF"/>
    <w:rsid w:val="00F020E8"/>
    <w:rsid w:val="00F036BB"/>
    <w:rsid w:val="00F03A4C"/>
    <w:rsid w:val="00F047C7"/>
    <w:rsid w:val="00F05F20"/>
    <w:rsid w:val="00F06561"/>
    <w:rsid w:val="00F073C5"/>
    <w:rsid w:val="00F07548"/>
    <w:rsid w:val="00F07BFB"/>
    <w:rsid w:val="00F124F0"/>
    <w:rsid w:val="00F13354"/>
    <w:rsid w:val="00F16B13"/>
    <w:rsid w:val="00F17589"/>
    <w:rsid w:val="00F21CAA"/>
    <w:rsid w:val="00F2337D"/>
    <w:rsid w:val="00F2461D"/>
    <w:rsid w:val="00F24C57"/>
    <w:rsid w:val="00F2787C"/>
    <w:rsid w:val="00F31599"/>
    <w:rsid w:val="00F32312"/>
    <w:rsid w:val="00F33F3D"/>
    <w:rsid w:val="00F3701F"/>
    <w:rsid w:val="00F3773D"/>
    <w:rsid w:val="00F422C7"/>
    <w:rsid w:val="00F45974"/>
    <w:rsid w:val="00F477FF"/>
    <w:rsid w:val="00F51654"/>
    <w:rsid w:val="00F54A67"/>
    <w:rsid w:val="00F60D60"/>
    <w:rsid w:val="00F63885"/>
    <w:rsid w:val="00F70292"/>
    <w:rsid w:val="00F73E93"/>
    <w:rsid w:val="00F757B9"/>
    <w:rsid w:val="00F770AE"/>
    <w:rsid w:val="00F807EC"/>
    <w:rsid w:val="00F8252F"/>
    <w:rsid w:val="00F82E78"/>
    <w:rsid w:val="00F835BC"/>
    <w:rsid w:val="00F83E8D"/>
    <w:rsid w:val="00F86C91"/>
    <w:rsid w:val="00F870C0"/>
    <w:rsid w:val="00F917FE"/>
    <w:rsid w:val="00F91F82"/>
    <w:rsid w:val="00F93AA0"/>
    <w:rsid w:val="00F95AC6"/>
    <w:rsid w:val="00F96227"/>
    <w:rsid w:val="00FA5E61"/>
    <w:rsid w:val="00FA5FAB"/>
    <w:rsid w:val="00FA79FF"/>
    <w:rsid w:val="00FB3171"/>
    <w:rsid w:val="00FB39D4"/>
    <w:rsid w:val="00FB3C56"/>
    <w:rsid w:val="00FC341A"/>
    <w:rsid w:val="00FC4BD7"/>
    <w:rsid w:val="00FC6687"/>
    <w:rsid w:val="00FD0EB6"/>
    <w:rsid w:val="00FD1F04"/>
    <w:rsid w:val="00FD69E9"/>
    <w:rsid w:val="00FE2D91"/>
    <w:rsid w:val="00FE7928"/>
    <w:rsid w:val="00FF065C"/>
    <w:rsid w:val="00FF7C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539"/>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0359"/>
    <w:pPr>
      <w:ind w:left="720"/>
      <w:contextualSpacing/>
    </w:pPr>
  </w:style>
  <w:style w:type="paragraph" w:customStyle="1" w:styleId="tj">
    <w:name w:val="tj"/>
    <w:basedOn w:val="Normal"/>
    <w:uiPriority w:val="99"/>
    <w:rsid w:val="00725E4E"/>
    <w:pPr>
      <w:spacing w:before="100" w:beforeAutospacing="1" w:after="100" w:afterAutospacing="1" w:line="240" w:lineRule="auto"/>
    </w:pPr>
    <w:rPr>
      <w:rFonts w:ascii="Times New Roman" w:hAnsi="Times New Roman"/>
      <w:sz w:val="24"/>
      <w:szCs w:val="24"/>
    </w:rPr>
  </w:style>
  <w:style w:type="character" w:customStyle="1" w:styleId="a">
    <w:name w:val="Без інтервалів Знак"/>
    <w:link w:val="2"/>
    <w:uiPriority w:val="99"/>
    <w:locked/>
    <w:rsid w:val="00547A4C"/>
    <w:rPr>
      <w:sz w:val="22"/>
      <w:lang w:val="uk-UA" w:eastAsia="en-US"/>
    </w:rPr>
  </w:style>
  <w:style w:type="paragraph" w:customStyle="1" w:styleId="2">
    <w:name w:val="Без інтервалів2"/>
    <w:link w:val="a"/>
    <w:uiPriority w:val="99"/>
    <w:rsid w:val="00547A4C"/>
    <w:rPr>
      <w:rFonts w:cs="Calibri"/>
      <w:lang w:val="uk-UA" w:eastAsia="en-US"/>
    </w:rPr>
  </w:style>
  <w:style w:type="paragraph" w:styleId="NoSpacing">
    <w:name w:val="No Spacing"/>
    <w:uiPriority w:val="99"/>
    <w:qFormat/>
    <w:rsid w:val="00547A4C"/>
    <w:rPr>
      <w:lang w:val="uk-UA" w:eastAsia="uk-UA"/>
    </w:rPr>
  </w:style>
  <w:style w:type="character" w:customStyle="1" w:styleId="FontStyle25">
    <w:name w:val="Font Style25"/>
    <w:uiPriority w:val="99"/>
    <w:rsid w:val="00547A4C"/>
    <w:rPr>
      <w:rFonts w:ascii="Times New Roman" w:hAnsi="Times New Roman"/>
      <w:sz w:val="26"/>
    </w:rPr>
  </w:style>
  <w:style w:type="paragraph" w:styleId="BalloonText">
    <w:name w:val="Balloon Text"/>
    <w:basedOn w:val="Normal"/>
    <w:link w:val="BalloonTextChar"/>
    <w:uiPriority w:val="99"/>
    <w:semiHidden/>
    <w:rsid w:val="0054671F"/>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54671F"/>
    <w:rPr>
      <w:rFonts w:ascii="Tahoma" w:hAnsi="Tahoma" w:cs="Times New Roman"/>
      <w:sz w:val="16"/>
      <w:lang w:val="uk-UA" w:eastAsia="uk-UA"/>
    </w:rPr>
  </w:style>
  <w:style w:type="paragraph" w:styleId="FootnoteText">
    <w:name w:val="footnote text"/>
    <w:basedOn w:val="Normal"/>
    <w:link w:val="FootnoteTextChar"/>
    <w:uiPriority w:val="99"/>
    <w:semiHidden/>
    <w:rsid w:val="00E671B4"/>
    <w:pPr>
      <w:spacing w:after="0" w:line="240" w:lineRule="auto"/>
    </w:pPr>
    <w:rPr>
      <w:sz w:val="20"/>
      <w:szCs w:val="20"/>
      <w:lang w:val="ru-RU" w:eastAsia="en-US"/>
    </w:rPr>
  </w:style>
  <w:style w:type="character" w:customStyle="1" w:styleId="FootnoteTextChar">
    <w:name w:val="Footnote Text Char"/>
    <w:basedOn w:val="DefaultParagraphFont"/>
    <w:link w:val="FootnoteText"/>
    <w:uiPriority w:val="99"/>
    <w:semiHidden/>
    <w:locked/>
    <w:rsid w:val="00E671B4"/>
    <w:rPr>
      <w:rFonts w:eastAsia="Times New Roman" w:cs="Times New Roman"/>
      <w:lang w:val="ru-RU" w:eastAsia="en-US"/>
    </w:rPr>
  </w:style>
  <w:style w:type="character" w:styleId="FootnoteReference">
    <w:name w:val="footnote reference"/>
    <w:basedOn w:val="DefaultParagraphFont"/>
    <w:uiPriority w:val="99"/>
    <w:semiHidden/>
    <w:rsid w:val="00E671B4"/>
    <w:rPr>
      <w:rFonts w:cs="Times New Roman"/>
      <w:vertAlign w:val="superscript"/>
    </w:rPr>
  </w:style>
  <w:style w:type="table" w:customStyle="1" w:styleId="1">
    <w:name w:val="Сетка таблицы1"/>
    <w:uiPriority w:val="99"/>
    <w:rsid w:val="00E671B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locked/>
    <w:rsid w:val="00E671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63E6E"/>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2033068139">
      <w:marLeft w:val="0"/>
      <w:marRight w:val="0"/>
      <w:marTop w:val="0"/>
      <w:marBottom w:val="0"/>
      <w:divBdr>
        <w:top w:val="none" w:sz="0" w:space="0" w:color="auto"/>
        <w:left w:val="none" w:sz="0" w:space="0" w:color="auto"/>
        <w:bottom w:val="none" w:sz="0" w:space="0" w:color="auto"/>
        <w:right w:val="none" w:sz="0" w:space="0" w:color="auto"/>
      </w:divBdr>
    </w:div>
    <w:div w:id="2033068140">
      <w:marLeft w:val="0"/>
      <w:marRight w:val="0"/>
      <w:marTop w:val="0"/>
      <w:marBottom w:val="0"/>
      <w:divBdr>
        <w:top w:val="none" w:sz="0" w:space="0" w:color="auto"/>
        <w:left w:val="none" w:sz="0" w:space="0" w:color="auto"/>
        <w:bottom w:val="none" w:sz="0" w:space="0" w:color="auto"/>
        <w:right w:val="none" w:sz="0" w:space="0" w:color="auto"/>
      </w:divBdr>
    </w:div>
    <w:div w:id="2033068141">
      <w:marLeft w:val="0"/>
      <w:marRight w:val="0"/>
      <w:marTop w:val="0"/>
      <w:marBottom w:val="0"/>
      <w:divBdr>
        <w:top w:val="none" w:sz="0" w:space="0" w:color="auto"/>
        <w:left w:val="none" w:sz="0" w:space="0" w:color="auto"/>
        <w:bottom w:val="none" w:sz="0" w:space="0" w:color="auto"/>
        <w:right w:val="none" w:sz="0" w:space="0" w:color="auto"/>
      </w:divBdr>
    </w:div>
    <w:div w:id="2033068142">
      <w:marLeft w:val="0"/>
      <w:marRight w:val="0"/>
      <w:marTop w:val="0"/>
      <w:marBottom w:val="0"/>
      <w:divBdr>
        <w:top w:val="none" w:sz="0" w:space="0" w:color="auto"/>
        <w:left w:val="none" w:sz="0" w:space="0" w:color="auto"/>
        <w:bottom w:val="none" w:sz="0" w:space="0" w:color="auto"/>
        <w:right w:val="none" w:sz="0" w:space="0" w:color="auto"/>
      </w:divBdr>
    </w:div>
    <w:div w:id="2033068143">
      <w:marLeft w:val="0"/>
      <w:marRight w:val="0"/>
      <w:marTop w:val="0"/>
      <w:marBottom w:val="0"/>
      <w:divBdr>
        <w:top w:val="none" w:sz="0" w:space="0" w:color="auto"/>
        <w:left w:val="none" w:sz="0" w:space="0" w:color="auto"/>
        <w:bottom w:val="none" w:sz="0" w:space="0" w:color="auto"/>
        <w:right w:val="none" w:sz="0" w:space="0" w:color="auto"/>
      </w:divBdr>
    </w:div>
    <w:div w:id="2033068144">
      <w:marLeft w:val="0"/>
      <w:marRight w:val="0"/>
      <w:marTop w:val="0"/>
      <w:marBottom w:val="0"/>
      <w:divBdr>
        <w:top w:val="none" w:sz="0" w:space="0" w:color="auto"/>
        <w:left w:val="none" w:sz="0" w:space="0" w:color="auto"/>
        <w:bottom w:val="none" w:sz="0" w:space="0" w:color="auto"/>
        <w:right w:val="none" w:sz="0" w:space="0" w:color="auto"/>
      </w:divBdr>
    </w:div>
    <w:div w:id="2033068145">
      <w:marLeft w:val="0"/>
      <w:marRight w:val="0"/>
      <w:marTop w:val="0"/>
      <w:marBottom w:val="0"/>
      <w:divBdr>
        <w:top w:val="none" w:sz="0" w:space="0" w:color="auto"/>
        <w:left w:val="none" w:sz="0" w:space="0" w:color="auto"/>
        <w:bottom w:val="none" w:sz="0" w:space="0" w:color="auto"/>
        <w:right w:val="none" w:sz="0" w:space="0" w:color="auto"/>
      </w:divBdr>
    </w:div>
    <w:div w:id="2033068146">
      <w:marLeft w:val="0"/>
      <w:marRight w:val="0"/>
      <w:marTop w:val="0"/>
      <w:marBottom w:val="0"/>
      <w:divBdr>
        <w:top w:val="none" w:sz="0" w:space="0" w:color="auto"/>
        <w:left w:val="none" w:sz="0" w:space="0" w:color="auto"/>
        <w:bottom w:val="none" w:sz="0" w:space="0" w:color="auto"/>
        <w:right w:val="none" w:sz="0" w:space="0" w:color="auto"/>
      </w:divBdr>
    </w:div>
    <w:div w:id="2033068147">
      <w:marLeft w:val="0"/>
      <w:marRight w:val="0"/>
      <w:marTop w:val="0"/>
      <w:marBottom w:val="0"/>
      <w:divBdr>
        <w:top w:val="none" w:sz="0" w:space="0" w:color="auto"/>
        <w:left w:val="none" w:sz="0" w:space="0" w:color="auto"/>
        <w:bottom w:val="none" w:sz="0" w:space="0" w:color="auto"/>
        <w:right w:val="none" w:sz="0" w:space="0" w:color="auto"/>
      </w:divBdr>
    </w:div>
    <w:div w:id="2033068148">
      <w:marLeft w:val="0"/>
      <w:marRight w:val="0"/>
      <w:marTop w:val="0"/>
      <w:marBottom w:val="0"/>
      <w:divBdr>
        <w:top w:val="none" w:sz="0" w:space="0" w:color="auto"/>
        <w:left w:val="none" w:sz="0" w:space="0" w:color="auto"/>
        <w:bottom w:val="none" w:sz="0" w:space="0" w:color="auto"/>
        <w:right w:val="none" w:sz="0" w:space="0" w:color="auto"/>
      </w:divBdr>
    </w:div>
    <w:div w:id="2033068149">
      <w:marLeft w:val="0"/>
      <w:marRight w:val="0"/>
      <w:marTop w:val="0"/>
      <w:marBottom w:val="0"/>
      <w:divBdr>
        <w:top w:val="none" w:sz="0" w:space="0" w:color="auto"/>
        <w:left w:val="none" w:sz="0" w:space="0" w:color="auto"/>
        <w:bottom w:val="none" w:sz="0" w:space="0" w:color="auto"/>
        <w:right w:val="none" w:sz="0" w:space="0" w:color="auto"/>
      </w:divBdr>
    </w:div>
    <w:div w:id="2033068150">
      <w:marLeft w:val="0"/>
      <w:marRight w:val="0"/>
      <w:marTop w:val="0"/>
      <w:marBottom w:val="0"/>
      <w:divBdr>
        <w:top w:val="none" w:sz="0" w:space="0" w:color="auto"/>
        <w:left w:val="none" w:sz="0" w:space="0" w:color="auto"/>
        <w:bottom w:val="none" w:sz="0" w:space="0" w:color="auto"/>
        <w:right w:val="none" w:sz="0" w:space="0" w:color="auto"/>
      </w:divBdr>
    </w:div>
    <w:div w:id="2033068151">
      <w:marLeft w:val="0"/>
      <w:marRight w:val="0"/>
      <w:marTop w:val="0"/>
      <w:marBottom w:val="0"/>
      <w:divBdr>
        <w:top w:val="none" w:sz="0" w:space="0" w:color="auto"/>
        <w:left w:val="none" w:sz="0" w:space="0" w:color="auto"/>
        <w:bottom w:val="none" w:sz="0" w:space="0" w:color="auto"/>
        <w:right w:val="none" w:sz="0" w:space="0" w:color="auto"/>
      </w:divBdr>
    </w:div>
    <w:div w:id="2033068152">
      <w:marLeft w:val="0"/>
      <w:marRight w:val="0"/>
      <w:marTop w:val="0"/>
      <w:marBottom w:val="0"/>
      <w:divBdr>
        <w:top w:val="none" w:sz="0" w:space="0" w:color="auto"/>
        <w:left w:val="none" w:sz="0" w:space="0" w:color="auto"/>
        <w:bottom w:val="none" w:sz="0" w:space="0" w:color="auto"/>
        <w:right w:val="none" w:sz="0" w:space="0" w:color="auto"/>
      </w:divBdr>
    </w:div>
    <w:div w:id="2033068153">
      <w:marLeft w:val="0"/>
      <w:marRight w:val="0"/>
      <w:marTop w:val="0"/>
      <w:marBottom w:val="0"/>
      <w:divBdr>
        <w:top w:val="none" w:sz="0" w:space="0" w:color="auto"/>
        <w:left w:val="none" w:sz="0" w:space="0" w:color="auto"/>
        <w:bottom w:val="none" w:sz="0" w:space="0" w:color="auto"/>
        <w:right w:val="none" w:sz="0" w:space="0" w:color="auto"/>
      </w:divBdr>
    </w:div>
    <w:div w:id="2033068154">
      <w:marLeft w:val="0"/>
      <w:marRight w:val="0"/>
      <w:marTop w:val="0"/>
      <w:marBottom w:val="0"/>
      <w:divBdr>
        <w:top w:val="none" w:sz="0" w:space="0" w:color="auto"/>
        <w:left w:val="none" w:sz="0" w:space="0" w:color="auto"/>
        <w:bottom w:val="none" w:sz="0" w:space="0" w:color="auto"/>
        <w:right w:val="none" w:sz="0" w:space="0" w:color="auto"/>
      </w:divBdr>
    </w:div>
    <w:div w:id="2033068155">
      <w:marLeft w:val="0"/>
      <w:marRight w:val="0"/>
      <w:marTop w:val="0"/>
      <w:marBottom w:val="0"/>
      <w:divBdr>
        <w:top w:val="none" w:sz="0" w:space="0" w:color="auto"/>
        <w:left w:val="none" w:sz="0" w:space="0" w:color="auto"/>
        <w:bottom w:val="none" w:sz="0" w:space="0" w:color="auto"/>
        <w:right w:val="none" w:sz="0" w:space="0" w:color="auto"/>
      </w:divBdr>
    </w:div>
    <w:div w:id="2033068156">
      <w:marLeft w:val="0"/>
      <w:marRight w:val="0"/>
      <w:marTop w:val="0"/>
      <w:marBottom w:val="0"/>
      <w:divBdr>
        <w:top w:val="none" w:sz="0" w:space="0" w:color="auto"/>
        <w:left w:val="none" w:sz="0" w:space="0" w:color="auto"/>
        <w:bottom w:val="none" w:sz="0" w:space="0" w:color="auto"/>
        <w:right w:val="none" w:sz="0" w:space="0" w:color="auto"/>
      </w:divBdr>
    </w:div>
    <w:div w:id="2033068157">
      <w:marLeft w:val="0"/>
      <w:marRight w:val="0"/>
      <w:marTop w:val="0"/>
      <w:marBottom w:val="0"/>
      <w:divBdr>
        <w:top w:val="none" w:sz="0" w:space="0" w:color="auto"/>
        <w:left w:val="none" w:sz="0" w:space="0" w:color="auto"/>
        <w:bottom w:val="none" w:sz="0" w:space="0" w:color="auto"/>
        <w:right w:val="none" w:sz="0" w:space="0" w:color="auto"/>
      </w:divBdr>
    </w:div>
    <w:div w:id="2033068158">
      <w:marLeft w:val="0"/>
      <w:marRight w:val="0"/>
      <w:marTop w:val="0"/>
      <w:marBottom w:val="0"/>
      <w:divBdr>
        <w:top w:val="none" w:sz="0" w:space="0" w:color="auto"/>
        <w:left w:val="none" w:sz="0" w:space="0" w:color="auto"/>
        <w:bottom w:val="none" w:sz="0" w:space="0" w:color="auto"/>
        <w:right w:val="none" w:sz="0" w:space="0" w:color="auto"/>
      </w:divBdr>
    </w:div>
    <w:div w:id="2033068159">
      <w:marLeft w:val="0"/>
      <w:marRight w:val="0"/>
      <w:marTop w:val="0"/>
      <w:marBottom w:val="0"/>
      <w:divBdr>
        <w:top w:val="none" w:sz="0" w:space="0" w:color="auto"/>
        <w:left w:val="none" w:sz="0" w:space="0" w:color="auto"/>
        <w:bottom w:val="none" w:sz="0" w:space="0" w:color="auto"/>
        <w:right w:val="none" w:sz="0" w:space="0" w:color="auto"/>
      </w:divBdr>
    </w:div>
    <w:div w:id="2033068160">
      <w:marLeft w:val="0"/>
      <w:marRight w:val="0"/>
      <w:marTop w:val="0"/>
      <w:marBottom w:val="0"/>
      <w:divBdr>
        <w:top w:val="none" w:sz="0" w:space="0" w:color="auto"/>
        <w:left w:val="none" w:sz="0" w:space="0" w:color="auto"/>
        <w:bottom w:val="none" w:sz="0" w:space="0" w:color="auto"/>
        <w:right w:val="none" w:sz="0" w:space="0" w:color="auto"/>
      </w:divBdr>
    </w:div>
    <w:div w:id="2033068161">
      <w:marLeft w:val="0"/>
      <w:marRight w:val="0"/>
      <w:marTop w:val="0"/>
      <w:marBottom w:val="0"/>
      <w:divBdr>
        <w:top w:val="none" w:sz="0" w:space="0" w:color="auto"/>
        <w:left w:val="none" w:sz="0" w:space="0" w:color="auto"/>
        <w:bottom w:val="none" w:sz="0" w:space="0" w:color="auto"/>
        <w:right w:val="none" w:sz="0" w:space="0" w:color="auto"/>
      </w:divBdr>
    </w:div>
    <w:div w:id="2033068162">
      <w:marLeft w:val="0"/>
      <w:marRight w:val="0"/>
      <w:marTop w:val="0"/>
      <w:marBottom w:val="0"/>
      <w:divBdr>
        <w:top w:val="none" w:sz="0" w:space="0" w:color="auto"/>
        <w:left w:val="none" w:sz="0" w:space="0" w:color="auto"/>
        <w:bottom w:val="none" w:sz="0" w:space="0" w:color="auto"/>
        <w:right w:val="none" w:sz="0" w:space="0" w:color="auto"/>
      </w:divBdr>
    </w:div>
    <w:div w:id="2033068163">
      <w:marLeft w:val="0"/>
      <w:marRight w:val="0"/>
      <w:marTop w:val="0"/>
      <w:marBottom w:val="0"/>
      <w:divBdr>
        <w:top w:val="none" w:sz="0" w:space="0" w:color="auto"/>
        <w:left w:val="none" w:sz="0" w:space="0" w:color="auto"/>
        <w:bottom w:val="none" w:sz="0" w:space="0" w:color="auto"/>
        <w:right w:val="none" w:sz="0" w:space="0" w:color="auto"/>
      </w:divBdr>
    </w:div>
    <w:div w:id="2033068164">
      <w:marLeft w:val="0"/>
      <w:marRight w:val="0"/>
      <w:marTop w:val="0"/>
      <w:marBottom w:val="0"/>
      <w:divBdr>
        <w:top w:val="none" w:sz="0" w:space="0" w:color="auto"/>
        <w:left w:val="none" w:sz="0" w:space="0" w:color="auto"/>
        <w:bottom w:val="none" w:sz="0" w:space="0" w:color="auto"/>
        <w:right w:val="none" w:sz="0" w:space="0" w:color="auto"/>
      </w:divBdr>
    </w:div>
    <w:div w:id="2033068165">
      <w:marLeft w:val="0"/>
      <w:marRight w:val="0"/>
      <w:marTop w:val="0"/>
      <w:marBottom w:val="0"/>
      <w:divBdr>
        <w:top w:val="none" w:sz="0" w:space="0" w:color="auto"/>
        <w:left w:val="none" w:sz="0" w:space="0" w:color="auto"/>
        <w:bottom w:val="none" w:sz="0" w:space="0" w:color="auto"/>
        <w:right w:val="none" w:sz="0" w:space="0" w:color="auto"/>
      </w:divBdr>
    </w:div>
    <w:div w:id="2033068166">
      <w:marLeft w:val="0"/>
      <w:marRight w:val="0"/>
      <w:marTop w:val="0"/>
      <w:marBottom w:val="0"/>
      <w:divBdr>
        <w:top w:val="none" w:sz="0" w:space="0" w:color="auto"/>
        <w:left w:val="none" w:sz="0" w:space="0" w:color="auto"/>
        <w:bottom w:val="none" w:sz="0" w:space="0" w:color="auto"/>
        <w:right w:val="none" w:sz="0" w:space="0" w:color="auto"/>
      </w:divBdr>
    </w:div>
    <w:div w:id="2033068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263</TotalTime>
  <Pages>21</Pages>
  <Words>7106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HP</dc:creator>
  <cp:keywords/>
  <dc:description/>
  <cp:lastModifiedBy>HP</cp:lastModifiedBy>
  <cp:revision>122</cp:revision>
  <cp:lastPrinted>2024-12-11T11:24:00Z</cp:lastPrinted>
  <dcterms:created xsi:type="dcterms:W3CDTF">2025-12-11T12:38:00Z</dcterms:created>
  <dcterms:modified xsi:type="dcterms:W3CDTF">2025-12-16T13:14:00Z</dcterms:modified>
</cp:coreProperties>
</file>