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44105" w14:textId="242D1FCB" w:rsidR="00A8634E" w:rsidRPr="002D7422" w:rsidRDefault="00A8634E" w:rsidP="00D464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uk-UA"/>
        </w:rPr>
        <w:t xml:space="preserve">                                                                        </w:t>
      </w:r>
      <w:r w:rsidR="002D7422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uk-UA"/>
        </w:rPr>
        <w:t xml:space="preserve">            </w:t>
      </w:r>
    </w:p>
    <w:p w14:paraId="1640D112" w14:textId="77777777" w:rsidR="00A8634E" w:rsidRDefault="00A8634E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FEFE4D5" w14:textId="4FA15B1B" w:rsidR="0050524F" w:rsidRPr="0030497B" w:rsidRDefault="0050524F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30497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212A8EE1" w14:textId="2FC4B1AA" w:rsidR="0050524F" w:rsidRDefault="0050524F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</w:p>
    <w:p w14:paraId="27E092D0" w14:textId="77777777" w:rsidR="00A7556B" w:rsidRPr="00FA445C" w:rsidRDefault="00A7556B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eastAsia="uk-UA"/>
        </w:rPr>
      </w:pPr>
    </w:p>
    <w:p w14:paraId="28CCD520" w14:textId="77777777" w:rsidR="00D464AF" w:rsidRPr="00D464AF" w:rsidRDefault="0050524F" w:rsidP="00D464AF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D464AF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</w:t>
      </w:r>
      <w:proofErr w:type="spellStart"/>
      <w:r w:rsidRPr="00D464AF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закупівлі</w:t>
      </w:r>
      <w:proofErr w:type="spellEnd"/>
      <w:r w:rsidRPr="00D464AF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: </w:t>
      </w:r>
      <w:r w:rsidR="00D464AF" w:rsidRPr="00D464AF">
        <w:rPr>
          <w:rFonts w:ascii="Times New Roman" w:hAnsi="Times New Roman"/>
          <w:b/>
          <w:bCs/>
          <w:sz w:val="24"/>
          <w:szCs w:val="24"/>
        </w:rPr>
        <w:t xml:space="preserve">Знімний бункер </w:t>
      </w:r>
      <w:proofErr w:type="spellStart"/>
      <w:r w:rsidR="00D464AF" w:rsidRPr="00D464AF">
        <w:rPr>
          <w:rFonts w:ascii="Times New Roman" w:hAnsi="Times New Roman"/>
          <w:b/>
          <w:bCs/>
          <w:sz w:val="24"/>
          <w:szCs w:val="24"/>
        </w:rPr>
        <w:t>піскорозкидувача</w:t>
      </w:r>
      <w:proofErr w:type="spellEnd"/>
      <w:r w:rsidR="00D464AF" w:rsidRPr="00D464AF">
        <w:rPr>
          <w:rFonts w:ascii="Times New Roman" w:hAnsi="Times New Roman"/>
          <w:b/>
          <w:bCs/>
          <w:sz w:val="24"/>
          <w:szCs w:val="24"/>
        </w:rPr>
        <w:t xml:space="preserve"> об’ємом 6,5 </w:t>
      </w:r>
      <w:proofErr w:type="spellStart"/>
      <w:r w:rsidR="00D464AF" w:rsidRPr="00D464AF">
        <w:rPr>
          <w:rFonts w:ascii="Times New Roman" w:hAnsi="Times New Roman"/>
          <w:b/>
          <w:bCs/>
          <w:sz w:val="24"/>
          <w:szCs w:val="24"/>
        </w:rPr>
        <w:t>м.куб</w:t>
      </w:r>
      <w:proofErr w:type="spellEnd"/>
      <w:r w:rsidR="00D464AF" w:rsidRPr="00D464AF">
        <w:rPr>
          <w:rFonts w:ascii="Times New Roman" w:hAnsi="Times New Roman"/>
          <w:b/>
          <w:bCs/>
          <w:sz w:val="24"/>
          <w:szCs w:val="24"/>
        </w:rPr>
        <w:t>. (з доставкою)</w:t>
      </w:r>
    </w:p>
    <w:p w14:paraId="5518E39F" w14:textId="77777777" w:rsidR="00D464AF" w:rsidRPr="00D464AF" w:rsidRDefault="00D464AF" w:rsidP="00D464AF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D464AF">
        <w:rPr>
          <w:rFonts w:ascii="Times New Roman" w:hAnsi="Times New Roman"/>
          <w:b/>
          <w:bCs/>
          <w:sz w:val="24"/>
          <w:szCs w:val="24"/>
        </w:rPr>
        <w:t>(код ДК 021:2015: 34920000-2 – Дорожнє обладнання)</w:t>
      </w:r>
    </w:p>
    <w:p w14:paraId="65BABDC9" w14:textId="6D6CF70C" w:rsidR="0050524F" w:rsidRDefault="0050524F" w:rsidP="009C6A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14:paraId="1D8746A7" w14:textId="5FFA9641" w:rsidR="0050524F" w:rsidRPr="00B93FA9" w:rsidRDefault="0050524F" w:rsidP="005052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D9B">
        <w:rPr>
          <w:rFonts w:ascii="Times New Roman" w:hAnsi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3FA9">
        <w:rPr>
          <w:rFonts w:ascii="Times New Roman" w:hAnsi="Times New Roman"/>
          <w:sz w:val="24"/>
          <w:szCs w:val="24"/>
        </w:rPr>
        <w:t>з метою</w:t>
      </w:r>
      <w:r w:rsidR="00DF3789" w:rsidRPr="00B93FA9">
        <w:rPr>
          <w:rFonts w:ascii="Times New Roman" w:hAnsi="Times New Roman"/>
          <w:sz w:val="24"/>
          <w:szCs w:val="24"/>
        </w:rPr>
        <w:t xml:space="preserve"> боротьби із </w:t>
      </w:r>
      <w:proofErr w:type="spellStart"/>
      <w:r w:rsidR="00DF3789" w:rsidRPr="00B93FA9">
        <w:rPr>
          <w:rFonts w:ascii="Times New Roman" w:hAnsi="Times New Roman"/>
          <w:sz w:val="24"/>
          <w:szCs w:val="24"/>
        </w:rPr>
        <w:t>ожеледою</w:t>
      </w:r>
      <w:proofErr w:type="spellEnd"/>
      <w:r w:rsidR="00DF3789" w:rsidRPr="00B93FA9">
        <w:rPr>
          <w:rFonts w:ascii="Times New Roman" w:hAnsi="Times New Roman"/>
          <w:sz w:val="24"/>
          <w:szCs w:val="24"/>
        </w:rPr>
        <w:t xml:space="preserve"> на дорогах та тротуарах</w:t>
      </w:r>
      <w:r w:rsidR="00DF3789" w:rsidRPr="00B93FA9">
        <w:rPr>
          <w:rFonts w:ascii="Times New Roman" w:hAnsi="Times New Roman"/>
          <w:iCs/>
          <w:sz w:val="24"/>
          <w:szCs w:val="24"/>
        </w:rPr>
        <w:t xml:space="preserve"> </w:t>
      </w:r>
      <w:r w:rsidR="00B93FA9">
        <w:rPr>
          <w:rFonts w:ascii="Times New Roman" w:hAnsi="Times New Roman"/>
          <w:iCs/>
          <w:sz w:val="24"/>
          <w:szCs w:val="24"/>
        </w:rPr>
        <w:t>в</w:t>
      </w:r>
      <w:r w:rsidR="00DF3789" w:rsidRPr="00B93FA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F3789" w:rsidRPr="00B93FA9">
        <w:rPr>
          <w:rFonts w:ascii="Times New Roman" w:hAnsi="Times New Roman"/>
          <w:iCs/>
          <w:sz w:val="24"/>
          <w:szCs w:val="24"/>
        </w:rPr>
        <w:t>м.Рогатин</w:t>
      </w:r>
      <w:r w:rsidR="00B93FA9">
        <w:rPr>
          <w:rFonts w:ascii="Times New Roman" w:hAnsi="Times New Roman"/>
          <w:iCs/>
          <w:sz w:val="24"/>
          <w:szCs w:val="24"/>
        </w:rPr>
        <w:t>і</w:t>
      </w:r>
      <w:proofErr w:type="spellEnd"/>
      <w:r w:rsidR="00DF3789" w:rsidRPr="00B93FA9">
        <w:rPr>
          <w:rFonts w:ascii="Times New Roman" w:hAnsi="Times New Roman"/>
          <w:iCs/>
          <w:sz w:val="24"/>
          <w:szCs w:val="24"/>
        </w:rPr>
        <w:t xml:space="preserve"> та </w:t>
      </w:r>
      <w:proofErr w:type="spellStart"/>
      <w:r w:rsidR="00DF3789" w:rsidRPr="00B93FA9">
        <w:rPr>
          <w:rFonts w:ascii="Times New Roman" w:hAnsi="Times New Roman"/>
          <w:iCs/>
          <w:sz w:val="24"/>
          <w:szCs w:val="24"/>
        </w:rPr>
        <w:t>старостинських</w:t>
      </w:r>
      <w:proofErr w:type="spellEnd"/>
      <w:r w:rsidR="00DF3789" w:rsidRPr="00B93FA9">
        <w:rPr>
          <w:rFonts w:ascii="Times New Roman" w:hAnsi="Times New Roman"/>
          <w:iCs/>
          <w:sz w:val="24"/>
          <w:szCs w:val="24"/>
        </w:rPr>
        <w:t xml:space="preserve"> округ</w:t>
      </w:r>
      <w:r w:rsidR="00B93FA9">
        <w:rPr>
          <w:rFonts w:ascii="Times New Roman" w:hAnsi="Times New Roman"/>
          <w:iCs/>
          <w:sz w:val="24"/>
          <w:szCs w:val="24"/>
        </w:rPr>
        <w:t>ах</w:t>
      </w:r>
      <w:r w:rsidR="00DF3789" w:rsidRPr="00B93FA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F3789" w:rsidRPr="00B93FA9">
        <w:rPr>
          <w:rFonts w:ascii="Times New Roman" w:hAnsi="Times New Roman"/>
          <w:iCs/>
          <w:sz w:val="24"/>
          <w:szCs w:val="24"/>
        </w:rPr>
        <w:t>Рогатинської</w:t>
      </w:r>
      <w:proofErr w:type="spellEnd"/>
      <w:r w:rsidR="00DF3789" w:rsidRPr="00B93FA9">
        <w:rPr>
          <w:rFonts w:ascii="Times New Roman" w:hAnsi="Times New Roman"/>
          <w:iCs/>
          <w:sz w:val="24"/>
          <w:szCs w:val="24"/>
        </w:rPr>
        <w:t xml:space="preserve"> ТГ</w:t>
      </w:r>
      <w:r w:rsidR="00DF3789" w:rsidRPr="00B93F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F3789" w:rsidRPr="00B93FA9">
        <w:rPr>
          <w:rFonts w:ascii="Times New Roman" w:hAnsi="Times New Roman"/>
          <w:sz w:val="24"/>
          <w:szCs w:val="24"/>
        </w:rPr>
        <w:t xml:space="preserve"> </w:t>
      </w:r>
      <w:r w:rsidRPr="00B93FA9">
        <w:rPr>
          <w:rFonts w:ascii="Times New Roman" w:hAnsi="Times New Roman"/>
          <w:color w:val="000000"/>
          <w:sz w:val="24"/>
          <w:szCs w:val="24"/>
          <w:lang w:eastAsia="uk-UA"/>
        </w:rPr>
        <w:t>в залежності від конкретних умов і реальних можливостей, виходячи з матеріально-технічного і фінансового забезпечення</w:t>
      </w:r>
      <w:r w:rsidRPr="00B93FA9">
        <w:rPr>
          <w:rFonts w:ascii="Times New Roman" w:hAnsi="Times New Roman"/>
          <w:sz w:val="24"/>
          <w:szCs w:val="24"/>
        </w:rPr>
        <w:t xml:space="preserve"> та покращення рівня благоустрою підзвітних територій</w:t>
      </w:r>
      <w:r w:rsidR="00457CDC" w:rsidRPr="00B93FA9">
        <w:rPr>
          <w:rFonts w:ascii="Times New Roman" w:hAnsi="Times New Roman"/>
          <w:sz w:val="24"/>
          <w:szCs w:val="24"/>
        </w:rPr>
        <w:t xml:space="preserve"> </w:t>
      </w:r>
      <w:r w:rsidRPr="00B93FA9">
        <w:rPr>
          <w:rFonts w:ascii="Times New Roman" w:hAnsi="Times New Roman"/>
          <w:sz w:val="24"/>
          <w:szCs w:val="24"/>
        </w:rPr>
        <w:t xml:space="preserve"> КП «Благоустрій</w:t>
      </w:r>
      <w:r w:rsidR="00457CDC" w:rsidRPr="00B93FA9">
        <w:rPr>
          <w:rFonts w:ascii="Times New Roman" w:hAnsi="Times New Roman"/>
          <w:sz w:val="24"/>
          <w:szCs w:val="24"/>
        </w:rPr>
        <w:t xml:space="preserve"> </w:t>
      </w:r>
      <w:r w:rsidRPr="00B93FA9">
        <w:rPr>
          <w:rFonts w:ascii="Times New Roman" w:hAnsi="Times New Roman"/>
          <w:sz w:val="24"/>
          <w:szCs w:val="24"/>
        </w:rPr>
        <w:t>-</w:t>
      </w:r>
      <w:r w:rsidR="00457CDC" w:rsidRPr="00B93FA9">
        <w:rPr>
          <w:rFonts w:ascii="Times New Roman" w:hAnsi="Times New Roman"/>
          <w:sz w:val="24"/>
          <w:szCs w:val="24"/>
        </w:rPr>
        <w:t xml:space="preserve"> </w:t>
      </w:r>
      <w:r w:rsidRPr="00B93FA9">
        <w:rPr>
          <w:rFonts w:ascii="Times New Roman" w:hAnsi="Times New Roman"/>
          <w:sz w:val="24"/>
          <w:szCs w:val="24"/>
        </w:rPr>
        <w:t xml:space="preserve">Р» </w:t>
      </w:r>
      <w:r w:rsidR="00457CDC" w:rsidRPr="00B93FA9">
        <w:rPr>
          <w:rFonts w:ascii="Times New Roman" w:hAnsi="Times New Roman"/>
          <w:sz w:val="24"/>
          <w:szCs w:val="24"/>
        </w:rPr>
        <w:t xml:space="preserve"> </w:t>
      </w:r>
      <w:r w:rsidRPr="00B93FA9">
        <w:rPr>
          <w:rFonts w:ascii="Times New Roman" w:hAnsi="Times New Roman"/>
          <w:sz w:val="24"/>
          <w:szCs w:val="24"/>
        </w:rPr>
        <w:t>у 202</w:t>
      </w:r>
      <w:r w:rsidR="00D464AF">
        <w:rPr>
          <w:rFonts w:ascii="Times New Roman" w:hAnsi="Times New Roman"/>
          <w:sz w:val="24"/>
          <w:szCs w:val="24"/>
        </w:rPr>
        <w:t>5</w:t>
      </w:r>
      <w:r w:rsidRPr="00B93FA9">
        <w:rPr>
          <w:rFonts w:ascii="Times New Roman" w:hAnsi="Times New Roman"/>
          <w:sz w:val="24"/>
          <w:szCs w:val="24"/>
        </w:rPr>
        <w:t xml:space="preserve"> році існує необхідність в закупівлі</w:t>
      </w:r>
      <w:r w:rsidR="00B93FA9" w:rsidRPr="00B93FA9">
        <w:rPr>
          <w:rFonts w:ascii="Times New Roman" w:hAnsi="Times New Roman"/>
          <w:sz w:val="24"/>
          <w:szCs w:val="24"/>
        </w:rPr>
        <w:t xml:space="preserve"> товару:</w:t>
      </w:r>
      <w:r w:rsidRPr="00B93FA9">
        <w:rPr>
          <w:rFonts w:ascii="Times New Roman" w:hAnsi="Times New Roman"/>
          <w:sz w:val="24"/>
          <w:szCs w:val="24"/>
        </w:rPr>
        <w:t xml:space="preserve"> </w:t>
      </w:r>
      <w:r w:rsidR="00D464AF" w:rsidRPr="00D464AF">
        <w:rPr>
          <w:rFonts w:ascii="Times New Roman" w:hAnsi="Times New Roman"/>
          <w:sz w:val="24"/>
          <w:szCs w:val="24"/>
        </w:rPr>
        <w:t xml:space="preserve">Знімний бункер </w:t>
      </w:r>
      <w:proofErr w:type="spellStart"/>
      <w:r w:rsidR="00D464AF" w:rsidRPr="00D464AF">
        <w:rPr>
          <w:rFonts w:ascii="Times New Roman" w:hAnsi="Times New Roman"/>
          <w:sz w:val="24"/>
          <w:szCs w:val="24"/>
        </w:rPr>
        <w:t>піскорозкидувача</w:t>
      </w:r>
      <w:proofErr w:type="spellEnd"/>
      <w:r w:rsidR="00D464AF" w:rsidRPr="00D464AF">
        <w:rPr>
          <w:rFonts w:ascii="Times New Roman" w:hAnsi="Times New Roman"/>
          <w:sz w:val="24"/>
          <w:szCs w:val="24"/>
        </w:rPr>
        <w:t xml:space="preserve"> об’ємом 6,5 </w:t>
      </w:r>
      <w:proofErr w:type="spellStart"/>
      <w:r w:rsidR="00D464AF" w:rsidRPr="00D464AF">
        <w:rPr>
          <w:rFonts w:ascii="Times New Roman" w:hAnsi="Times New Roman"/>
          <w:sz w:val="24"/>
          <w:szCs w:val="24"/>
        </w:rPr>
        <w:t>м.куб</w:t>
      </w:r>
      <w:proofErr w:type="spellEnd"/>
      <w:r w:rsidR="00D464AF" w:rsidRPr="00D464AF">
        <w:rPr>
          <w:rFonts w:ascii="Times New Roman" w:hAnsi="Times New Roman"/>
          <w:sz w:val="24"/>
          <w:szCs w:val="24"/>
        </w:rPr>
        <w:t>.</w:t>
      </w:r>
    </w:p>
    <w:p w14:paraId="5BE4A6FB" w14:textId="77777777" w:rsidR="0050524F" w:rsidRPr="00D511D4" w:rsidRDefault="0050524F" w:rsidP="005052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  <w:bdr w:val="none" w:sz="0" w:space="0" w:color="auto" w:frame="1"/>
          <w:lang w:eastAsia="uk-UA"/>
        </w:rPr>
      </w:pPr>
    </w:p>
    <w:p w14:paraId="6DE6C372" w14:textId="77777777" w:rsidR="0050524F" w:rsidRDefault="0050524F" w:rsidP="0050524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48E4EB91" w14:textId="77777777" w:rsidR="0050524F" w:rsidRPr="00D511D4" w:rsidRDefault="0050524F" w:rsidP="0050524F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14:paraId="112DFCF5" w14:textId="77777777" w:rsidR="0050524F" w:rsidRPr="007D491E" w:rsidRDefault="0050524F" w:rsidP="0050524F">
      <w:pPr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C4E1055" w14:textId="77777777" w:rsidR="0050524F" w:rsidRPr="00C6304A" w:rsidRDefault="0050524F" w:rsidP="0050524F">
      <w:pPr>
        <w:widowControl w:val="0"/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D571E0">
        <w:rPr>
          <w:rFonts w:ascii="Times New Roman" w:hAnsi="Times New Roman"/>
          <w:kern w:val="1"/>
          <w:sz w:val="24"/>
          <w:szCs w:val="24"/>
          <w:lang w:eastAsia="ru-RU"/>
        </w:rPr>
        <w:t>Товар, що постачається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>,</w:t>
      </w:r>
      <w:r w:rsidRPr="00D571E0">
        <w:rPr>
          <w:rFonts w:ascii="Times New Roman" w:hAnsi="Times New Roman"/>
          <w:kern w:val="1"/>
          <w:sz w:val="24"/>
          <w:szCs w:val="24"/>
          <w:lang w:eastAsia="ru-RU"/>
        </w:rPr>
        <w:t xml:space="preserve"> повинен</w:t>
      </w:r>
      <w:r w:rsidRPr="00C6304A">
        <w:rPr>
          <w:rFonts w:ascii="Times New Roman" w:hAnsi="Times New Roman"/>
          <w:kern w:val="1"/>
          <w:sz w:val="24"/>
          <w:szCs w:val="24"/>
          <w:lang w:eastAsia="ru-RU"/>
        </w:rPr>
        <w:t xml:space="preserve"> відповідати вимогам та показникам якості, які встановлені законодавством України та відповідають діючим стандартам ДСТУ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 (постачальник повинен надати </w:t>
      </w:r>
      <w:r w:rsidRPr="00C6304A">
        <w:rPr>
          <w:rFonts w:ascii="Times New Roman" w:hAnsi="Times New Roman"/>
          <w:kern w:val="1"/>
          <w:sz w:val="24"/>
          <w:szCs w:val="24"/>
          <w:lang w:eastAsia="ru-RU"/>
        </w:rPr>
        <w:t>належним чином завірену копію паспорту якості на продукцію або сертифікат відповідності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, </w:t>
      </w:r>
      <w:r w:rsidRPr="006757D5">
        <w:rPr>
          <w:rFonts w:ascii="Times New Roman" w:hAnsi="Times New Roman"/>
          <w:kern w:val="1"/>
          <w:sz w:val="24"/>
          <w:szCs w:val="24"/>
          <w:lang w:eastAsia="ru-RU"/>
        </w:rPr>
        <w:t>що підтверджують відповідність товару вимогам, встановленим до нього загальнообов’язковими на території України нормами і правилами.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>).</w:t>
      </w:r>
    </w:p>
    <w:p w14:paraId="49D551BD" w14:textId="316F73B7" w:rsidR="0050524F" w:rsidRDefault="0050524F" w:rsidP="0050524F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7A0F">
        <w:rPr>
          <w:rFonts w:ascii="Times New Roman" w:hAnsi="Times New Roman"/>
          <w:sz w:val="24"/>
          <w:szCs w:val="24"/>
        </w:rPr>
        <w:t xml:space="preserve">На запропонований </w:t>
      </w:r>
      <w:r w:rsidR="00457CDC">
        <w:rPr>
          <w:rFonts w:ascii="Times New Roman" w:hAnsi="Times New Roman"/>
          <w:sz w:val="24"/>
          <w:szCs w:val="24"/>
        </w:rPr>
        <w:t>Т</w:t>
      </w:r>
      <w:r w:rsidRPr="007C7A0F">
        <w:rPr>
          <w:rFonts w:ascii="Times New Roman" w:hAnsi="Times New Roman"/>
          <w:sz w:val="24"/>
          <w:szCs w:val="24"/>
        </w:rPr>
        <w:t>овар під час його транспортування, виробництва, тощо повинні застосовуватися заходи із захисту довкілля, передбачені законодавством України, а також вимоги до безпеки, маркування та пакування, передбачені чинним законодавством.</w:t>
      </w:r>
    </w:p>
    <w:p w14:paraId="1BB6F053" w14:textId="77777777" w:rsidR="00D464AF" w:rsidRDefault="00D464AF" w:rsidP="0050524F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464AF" w:rsidRPr="00D22FD8" w14:paraId="71D9F644" w14:textId="77777777" w:rsidTr="00283BB4">
        <w:tc>
          <w:tcPr>
            <w:tcW w:w="9918" w:type="dxa"/>
          </w:tcPr>
          <w:p w14:paraId="13BDC276" w14:textId="77777777" w:rsidR="00D464AF" w:rsidRPr="004F3732" w:rsidRDefault="00D464AF" w:rsidP="00283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Знімний бункер </w:t>
            </w:r>
            <w:proofErr w:type="spellStart"/>
            <w:r w:rsidRPr="00156EA4">
              <w:rPr>
                <w:rFonts w:ascii="Times New Roman" w:hAnsi="Times New Roman"/>
                <w:b/>
                <w:bCs/>
                <w:sz w:val="24"/>
                <w:szCs w:val="24"/>
              </w:rPr>
              <w:t>піскорозкидувача</w:t>
            </w:r>
            <w:proofErr w:type="spellEnd"/>
            <w:r w:rsidRPr="00156E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64AF" w:rsidRPr="00D22FD8" w14:paraId="3A62A423" w14:textId="77777777" w:rsidTr="00283BB4">
        <w:tc>
          <w:tcPr>
            <w:tcW w:w="9918" w:type="dxa"/>
          </w:tcPr>
          <w:p w14:paraId="51C980E5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Hlk213058879"/>
            <w:r w:rsidRPr="00713768">
              <w:rPr>
                <w:rFonts w:ascii="Times New Roman" w:hAnsi="Times New Roman"/>
                <w:sz w:val="24"/>
                <w:szCs w:val="24"/>
              </w:rPr>
              <w:t xml:space="preserve">Знімний бункер </w:t>
            </w:r>
            <w:proofErr w:type="spellStart"/>
            <w:r w:rsidRPr="00713768">
              <w:rPr>
                <w:rFonts w:ascii="Times New Roman" w:hAnsi="Times New Roman"/>
                <w:sz w:val="24"/>
                <w:szCs w:val="24"/>
              </w:rPr>
              <w:t>піскорозкидувача</w:t>
            </w:r>
            <w:proofErr w:type="spellEnd"/>
            <w:r w:rsidRPr="00156E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6EA4">
              <w:rPr>
                <w:rFonts w:ascii="Times New Roman" w:hAnsi="Times New Roman"/>
                <w:sz w:val="24"/>
                <w:szCs w:val="24"/>
              </w:rPr>
              <w:t xml:space="preserve">новий (на раму автомобіля ТАТРА-815)  </w:t>
            </w:r>
            <w:bookmarkEnd w:id="0"/>
            <w:r w:rsidRPr="00156EA4">
              <w:rPr>
                <w:rFonts w:ascii="Times New Roman" w:hAnsi="Times New Roman"/>
                <w:sz w:val="24"/>
                <w:szCs w:val="24"/>
              </w:rPr>
              <w:t>– 1 одиниця</w:t>
            </w:r>
          </w:p>
        </w:tc>
      </w:tr>
      <w:tr w:rsidR="00D464AF" w:rsidRPr="00D22FD8" w14:paraId="273BB037" w14:textId="77777777" w:rsidTr="00283BB4">
        <w:tc>
          <w:tcPr>
            <w:tcW w:w="9918" w:type="dxa"/>
          </w:tcPr>
          <w:p w14:paraId="753FAF79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 xml:space="preserve">Місткість бункеру для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піскосоляної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 xml:space="preserve"> суміші не менше 6,5 м</w:t>
            </w:r>
            <w:r w:rsidRPr="0031070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D464AF" w:rsidRPr="00D22FD8" w14:paraId="40E7A227" w14:textId="77777777" w:rsidTr="00283BB4">
        <w:tc>
          <w:tcPr>
            <w:tcW w:w="9918" w:type="dxa"/>
          </w:tcPr>
          <w:p w14:paraId="37E4002D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 xml:space="preserve">Подача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протиожеледного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 xml:space="preserve"> матеріалу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піскорозкидальним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 xml:space="preserve"> обладнанням повинна  здійснюватися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дволанцюговим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 xml:space="preserve"> металевим транспортером (ланцюг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круглоланковий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464AF" w:rsidRPr="00D22FD8" w14:paraId="0D6B7E06" w14:textId="77777777" w:rsidTr="00283BB4">
        <w:tc>
          <w:tcPr>
            <w:tcW w:w="9918" w:type="dxa"/>
          </w:tcPr>
          <w:p w14:paraId="114489EA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Піскорозкидальний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 xml:space="preserve"> кузов повинен мати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з’ємну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двоскатну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 xml:space="preserve"> металеву решітку (грати) з дверцятами на бункеру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розкидувача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 xml:space="preserve"> для запобігання потрапляння великих предметів</w:t>
            </w:r>
          </w:p>
        </w:tc>
      </w:tr>
      <w:tr w:rsidR="00D464AF" w:rsidRPr="00D22FD8" w14:paraId="5B32C1F6" w14:textId="77777777" w:rsidTr="00283BB4">
        <w:tc>
          <w:tcPr>
            <w:tcW w:w="9918" w:type="dxa"/>
          </w:tcPr>
          <w:p w14:paraId="6FCE5F81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 xml:space="preserve">Привід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піскорозкидального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 xml:space="preserve"> обладнання – гідравлічний (підключається до самоскиду за допомогою гідравлічних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швидкоз’ємних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 xml:space="preserve"> рукавів високого тиску)</w:t>
            </w:r>
          </w:p>
        </w:tc>
      </w:tr>
      <w:tr w:rsidR="00D464AF" w:rsidRPr="00D22FD8" w14:paraId="70CFB979" w14:textId="77777777" w:rsidTr="00283BB4">
        <w:tc>
          <w:tcPr>
            <w:tcW w:w="9918" w:type="dxa"/>
          </w:tcPr>
          <w:p w14:paraId="4547DC00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 xml:space="preserve">Ширина смуги посипання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піскорозкидальним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 xml:space="preserve"> обладнанням від 3 до 12 м</w:t>
            </w:r>
          </w:p>
        </w:tc>
      </w:tr>
      <w:tr w:rsidR="00D464AF" w:rsidRPr="00D22FD8" w14:paraId="090D5DCD" w14:textId="77777777" w:rsidTr="00283BB4">
        <w:tc>
          <w:tcPr>
            <w:tcW w:w="9918" w:type="dxa"/>
          </w:tcPr>
          <w:p w14:paraId="6C0B501D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>Спускний жолоб для суміші виконаний з нержавіючої сталі</w:t>
            </w:r>
          </w:p>
        </w:tc>
      </w:tr>
      <w:tr w:rsidR="00D464AF" w:rsidRPr="00D22FD8" w14:paraId="498CCE1A" w14:textId="77777777" w:rsidTr="00283BB4">
        <w:tc>
          <w:tcPr>
            <w:tcW w:w="9918" w:type="dxa"/>
          </w:tcPr>
          <w:p w14:paraId="60D43F49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 xml:space="preserve">Щільність посипання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піскорозкидальним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 xml:space="preserve"> обладнанням не менше 0,4 кг/м2</w:t>
            </w:r>
          </w:p>
        </w:tc>
      </w:tr>
      <w:tr w:rsidR="00D464AF" w:rsidRPr="00D22FD8" w14:paraId="531C5854" w14:textId="77777777" w:rsidTr="00283BB4">
        <w:tc>
          <w:tcPr>
            <w:tcW w:w="9918" w:type="dxa"/>
          </w:tcPr>
          <w:p w14:paraId="39CB9B94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>Наявність робочого освітлення для роботи в нічний час</w:t>
            </w:r>
          </w:p>
        </w:tc>
      </w:tr>
      <w:tr w:rsidR="00D464AF" w:rsidRPr="00D22FD8" w14:paraId="0FFD7F10" w14:textId="77777777" w:rsidTr="00283BB4">
        <w:tc>
          <w:tcPr>
            <w:tcW w:w="9918" w:type="dxa"/>
          </w:tcPr>
          <w:p w14:paraId="01756703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>Наявність проблискового маячка помаранчевого кольору</w:t>
            </w:r>
          </w:p>
        </w:tc>
      </w:tr>
      <w:tr w:rsidR="00D464AF" w:rsidRPr="00D22FD8" w14:paraId="22A2C53B" w14:textId="77777777" w:rsidTr="00283BB4">
        <w:tc>
          <w:tcPr>
            <w:tcW w:w="9918" w:type="dxa"/>
          </w:tcPr>
          <w:p w14:paraId="0B00394C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>Наявність 4-ох опор для швидкого монтажу та сезонного зберігання обладнання</w:t>
            </w:r>
          </w:p>
        </w:tc>
      </w:tr>
      <w:tr w:rsidR="00D464AF" w:rsidRPr="00D22FD8" w14:paraId="00922F28" w14:textId="77777777" w:rsidTr="00283BB4">
        <w:tc>
          <w:tcPr>
            <w:tcW w:w="9918" w:type="dxa"/>
          </w:tcPr>
          <w:p w14:paraId="5975357F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>Діаметр диску розподілювача у межах від 550 до 700 мм</w:t>
            </w:r>
          </w:p>
        </w:tc>
      </w:tr>
      <w:tr w:rsidR="00D464AF" w:rsidRPr="00D22FD8" w14:paraId="269B5C77" w14:textId="77777777" w:rsidTr="00283BB4">
        <w:tc>
          <w:tcPr>
            <w:tcW w:w="9918" w:type="dxa"/>
          </w:tcPr>
          <w:p w14:paraId="0327BD71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 xml:space="preserve">Наявність драбини для доступу до решітки та робочих органів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піскорозкидувача</w:t>
            </w:r>
            <w:proofErr w:type="spellEnd"/>
          </w:p>
        </w:tc>
      </w:tr>
      <w:tr w:rsidR="00D464AF" w:rsidRPr="00D22FD8" w14:paraId="2521254F" w14:textId="77777777" w:rsidTr="00283BB4">
        <w:tc>
          <w:tcPr>
            <w:tcW w:w="9918" w:type="dxa"/>
          </w:tcPr>
          <w:p w14:paraId="3136F9FD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обладнанням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піскорозкидувача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викл</w:t>
            </w:r>
            <w:proofErr w:type="spellEnd"/>
            <w:r w:rsidRPr="00156EA4">
              <w:rPr>
                <w:rFonts w:ascii="Times New Roman" w:hAnsi="Times New Roman"/>
                <w:sz w:val="24"/>
                <w:szCs w:val="24"/>
              </w:rPr>
              <w:t>) з кабіни водія</w:t>
            </w:r>
          </w:p>
        </w:tc>
      </w:tr>
      <w:tr w:rsidR="00D464AF" w:rsidRPr="00D22FD8" w14:paraId="52AF84FF" w14:textId="77777777" w:rsidTr="00283BB4">
        <w:tc>
          <w:tcPr>
            <w:tcW w:w="9918" w:type="dxa"/>
          </w:tcPr>
          <w:p w14:paraId="03A100FC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>Налаштування швидкостей руху транспортеру та диска розподілювача ззовні</w:t>
            </w:r>
          </w:p>
        </w:tc>
      </w:tr>
      <w:tr w:rsidR="00D464AF" w:rsidRPr="00D22FD8" w14:paraId="0E3E933C" w14:textId="77777777" w:rsidTr="00283BB4">
        <w:tc>
          <w:tcPr>
            <w:tcW w:w="9918" w:type="dxa"/>
          </w:tcPr>
          <w:p w14:paraId="328E0ABC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 xml:space="preserve">Наявність проблискового маячка помаранчевого кольору позаду </w:t>
            </w:r>
            <w:proofErr w:type="spellStart"/>
            <w:r w:rsidRPr="00156EA4">
              <w:rPr>
                <w:rFonts w:ascii="Times New Roman" w:hAnsi="Times New Roman"/>
                <w:sz w:val="24"/>
                <w:szCs w:val="24"/>
              </w:rPr>
              <w:t>піскорозкидувача</w:t>
            </w:r>
            <w:proofErr w:type="spellEnd"/>
          </w:p>
        </w:tc>
      </w:tr>
      <w:tr w:rsidR="00D464AF" w:rsidRPr="00D22FD8" w14:paraId="3987FFDC" w14:textId="77777777" w:rsidTr="00283BB4">
        <w:tc>
          <w:tcPr>
            <w:tcW w:w="9918" w:type="dxa"/>
          </w:tcPr>
          <w:p w14:paraId="11A31C79" w14:textId="77777777" w:rsidR="00D464AF" w:rsidRPr="00156EA4" w:rsidRDefault="00D464AF" w:rsidP="00283BB4">
            <w:pPr>
              <w:rPr>
                <w:rFonts w:ascii="Times New Roman" w:hAnsi="Times New Roman"/>
                <w:sz w:val="24"/>
                <w:szCs w:val="24"/>
              </w:rPr>
            </w:pPr>
            <w:r w:rsidRPr="00156EA4">
              <w:rPr>
                <w:rFonts w:ascii="Times New Roman" w:hAnsi="Times New Roman"/>
                <w:sz w:val="24"/>
                <w:szCs w:val="24"/>
              </w:rPr>
              <w:t>Гарантійний строк на Товар не менше 24 місяців з дати підписання Акту приймання-передачі</w:t>
            </w:r>
          </w:p>
        </w:tc>
      </w:tr>
    </w:tbl>
    <w:p w14:paraId="17DB1F88" w14:textId="77777777" w:rsidR="00D464AF" w:rsidRPr="0057634F" w:rsidRDefault="00D464AF" w:rsidP="0050524F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5A5A5"/>
          <w:sz w:val="24"/>
          <w:szCs w:val="24"/>
        </w:rPr>
      </w:pPr>
    </w:p>
    <w:p w14:paraId="17AD96BB" w14:textId="77777777" w:rsidR="0050524F" w:rsidRPr="00D511D4" w:rsidRDefault="0050524F" w:rsidP="0050524F">
      <w:pPr>
        <w:widowControl w:val="0"/>
        <w:tabs>
          <w:tab w:val="left" w:pos="851"/>
        </w:tabs>
        <w:spacing w:after="0" w:line="240" w:lineRule="auto"/>
        <w:ind w:left="360" w:firstLine="349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07F3B956" w14:textId="77777777" w:rsidR="0050524F" w:rsidRPr="00AB7FF5" w:rsidRDefault="0050524F" w:rsidP="005052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AB7FF5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uk-UA"/>
        </w:rPr>
        <w:t>Обґрунтування розміру бюджетного призначення</w:t>
      </w:r>
      <w:r w:rsidRPr="00457CDC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uk-UA"/>
        </w:rPr>
        <w:t>:</w:t>
      </w:r>
      <w:r w:rsidRPr="00257F90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AB7FF5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розмір бюджетного призначення</w:t>
      </w:r>
    </w:p>
    <w:p w14:paraId="2C19BFA8" w14:textId="6B34EF93" w:rsidR="0050524F" w:rsidRPr="0030497B" w:rsidRDefault="0050524F" w:rsidP="005052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75342E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визначений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в межах видатків, передбачених к</w:t>
      </w:r>
      <w:r w:rsidRPr="0075342E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ошторисом на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202</w:t>
      </w:r>
      <w:r w:rsidR="00D464AF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5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рік</w:t>
      </w:r>
      <w:r w:rsidRPr="0030497B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.</w:t>
      </w:r>
    </w:p>
    <w:p w14:paraId="72DA5856" w14:textId="77777777" w:rsidR="0050524F" w:rsidRPr="00D511D4" w:rsidRDefault="0050524F" w:rsidP="005052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  <w:bdr w:val="none" w:sz="0" w:space="0" w:color="auto" w:frame="1"/>
          <w:lang w:eastAsia="uk-UA"/>
        </w:rPr>
      </w:pPr>
    </w:p>
    <w:p w14:paraId="3D7BBFF2" w14:textId="3140F5E0" w:rsidR="0050524F" w:rsidRPr="00466C9B" w:rsidRDefault="0050524F" w:rsidP="005052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B22C3">
        <w:rPr>
          <w:rFonts w:ascii="Times New Roman" w:hAnsi="Times New Roman"/>
          <w:b/>
          <w:sz w:val="24"/>
          <w:szCs w:val="24"/>
          <w:u w:val="single"/>
        </w:rPr>
        <w:t>Очікувана вартість предмета закупівлі</w:t>
      </w:r>
      <w:r>
        <w:rPr>
          <w:rFonts w:ascii="Times New Roman" w:hAnsi="Times New Roman"/>
          <w:sz w:val="24"/>
          <w:szCs w:val="24"/>
        </w:rPr>
        <w:t xml:space="preserve">: </w:t>
      </w:r>
      <w:r w:rsidR="007434F6">
        <w:rPr>
          <w:rFonts w:ascii="Times New Roman" w:hAnsi="Times New Roman"/>
          <w:sz w:val="24"/>
          <w:szCs w:val="24"/>
        </w:rPr>
        <w:t xml:space="preserve"> </w:t>
      </w:r>
      <w:r w:rsidR="00D464AF">
        <w:rPr>
          <w:rFonts w:ascii="Times New Roman" w:hAnsi="Times New Roman"/>
          <w:sz w:val="24"/>
          <w:szCs w:val="24"/>
        </w:rPr>
        <w:t xml:space="preserve">395 </w:t>
      </w:r>
      <w:bookmarkStart w:id="1" w:name="_GoBack"/>
      <w:bookmarkEnd w:id="1"/>
      <w:r w:rsidRPr="00BE4E85">
        <w:rPr>
          <w:rFonts w:ascii="Times New Roman" w:hAnsi="Times New Roman"/>
          <w:sz w:val="24"/>
          <w:szCs w:val="24"/>
        </w:rPr>
        <w:t xml:space="preserve">000,00 </w:t>
      </w:r>
      <w:r w:rsidRPr="00E14740">
        <w:rPr>
          <w:rFonts w:ascii="Times New Roman" w:hAnsi="Times New Roman"/>
          <w:sz w:val="24"/>
          <w:szCs w:val="24"/>
        </w:rPr>
        <w:t>грн</w:t>
      </w:r>
      <w:r>
        <w:t>.</w:t>
      </w:r>
    </w:p>
    <w:p w14:paraId="4F7F858C" w14:textId="77777777" w:rsidR="0050524F" w:rsidRPr="00D511D4" w:rsidRDefault="0050524F" w:rsidP="0050524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  <w:lang w:val="ru-RU"/>
        </w:rPr>
      </w:pPr>
    </w:p>
    <w:p w14:paraId="6A333582" w14:textId="3C7BDD2A" w:rsidR="0050524F" w:rsidRPr="00984F0D" w:rsidRDefault="0050524F" w:rsidP="005052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5172">
        <w:rPr>
          <w:rStyle w:val="h-hidden"/>
          <w:b/>
          <w:sz w:val="24"/>
          <w:szCs w:val="24"/>
          <w:u w:val="single"/>
          <w:bdr w:val="none" w:sz="0" w:space="0" w:color="auto" w:frame="1"/>
        </w:rPr>
        <w:t>Обґрунтування очікуваної вартості предмета закупівлі</w:t>
      </w:r>
      <w:r>
        <w:rPr>
          <w:rStyle w:val="h-hidden"/>
          <w:sz w:val="24"/>
          <w:szCs w:val="24"/>
          <w:bdr w:val="none" w:sz="0" w:space="0" w:color="auto" w:frame="1"/>
        </w:rPr>
        <w:t>: в</w:t>
      </w:r>
      <w:r w:rsidRPr="00584317">
        <w:rPr>
          <w:rFonts w:ascii="Times New Roman" w:hAnsi="Times New Roman"/>
          <w:sz w:val="24"/>
          <w:szCs w:val="24"/>
        </w:rPr>
        <w:t xml:space="preserve">изначення очікуваної вартості предмета закупівлі </w:t>
      </w:r>
      <w:r>
        <w:rPr>
          <w:rFonts w:ascii="Times New Roman" w:hAnsi="Times New Roman"/>
          <w:sz w:val="24"/>
          <w:szCs w:val="24"/>
        </w:rPr>
        <w:t>здійснено</w:t>
      </w:r>
      <w:r w:rsidRPr="00584317">
        <w:rPr>
          <w:rFonts w:ascii="Times New Roman" w:hAnsi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584317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584317">
        <w:rPr>
          <w:rFonts w:ascii="Times New Roman" w:hAnsi="Times New Roman"/>
          <w:sz w:val="24"/>
          <w:szCs w:val="24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>
        <w:rPr>
          <w:rFonts w:ascii="Times New Roman" w:hAnsi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/>
          <w:sz w:val="24"/>
          <w:szCs w:val="24"/>
        </w:rPr>
        <w:t xml:space="preserve">№275 із </w:t>
      </w:r>
      <w:r w:rsidRPr="00257F90">
        <w:rPr>
          <w:rFonts w:ascii="Times New Roman" w:hAnsi="Times New Roman"/>
          <w:sz w:val="24"/>
          <w:szCs w:val="24"/>
        </w:rPr>
        <w:t>змінами. При розрахунку враховано</w:t>
      </w:r>
      <w:r w:rsidRPr="00B6279B">
        <w:rPr>
          <w:rFonts w:ascii="Times New Roman" w:hAnsi="Times New Roman"/>
          <w:sz w:val="24"/>
          <w:szCs w:val="24"/>
        </w:rPr>
        <w:t xml:space="preserve"> розмір діючих цін з урахуванням офіційних статистичних даних станом на дату оголошення закупівлі.</w:t>
      </w:r>
    </w:p>
    <w:sectPr w:rsidR="0050524F" w:rsidRPr="00984F0D" w:rsidSect="00D511D4">
      <w:pgSz w:w="11906" w:h="16838"/>
      <w:pgMar w:top="567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4F"/>
    <w:rsid w:val="001D1816"/>
    <w:rsid w:val="0027445B"/>
    <w:rsid w:val="002D7422"/>
    <w:rsid w:val="00453D40"/>
    <w:rsid w:val="00457CDC"/>
    <w:rsid w:val="0050524F"/>
    <w:rsid w:val="00611505"/>
    <w:rsid w:val="006C5EA8"/>
    <w:rsid w:val="007434F6"/>
    <w:rsid w:val="009C6A6C"/>
    <w:rsid w:val="00A7556B"/>
    <w:rsid w:val="00A8634E"/>
    <w:rsid w:val="00B93FA9"/>
    <w:rsid w:val="00BE4E85"/>
    <w:rsid w:val="00BF319C"/>
    <w:rsid w:val="00D464AF"/>
    <w:rsid w:val="00D511D4"/>
    <w:rsid w:val="00DF3789"/>
    <w:rsid w:val="00E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1348"/>
  <w15:chartTrackingRefBased/>
  <w15:docId w15:val="{65AB2017-2DF3-4093-8042-70F187C8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4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hidden">
    <w:name w:val="h-hidden"/>
    <w:rsid w:val="0050524F"/>
    <w:rPr>
      <w:rFonts w:ascii="Times New Roman" w:hAnsi="Times New Roman" w:cs="Times New Roman"/>
    </w:rPr>
  </w:style>
  <w:style w:type="paragraph" w:customStyle="1" w:styleId="HTML1">
    <w:name w:val="Стандартный HTML1"/>
    <w:basedOn w:val="a"/>
    <w:uiPriority w:val="99"/>
    <w:rsid w:val="009C6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val="ru-RU" w:eastAsia="zh-CN"/>
    </w:rPr>
  </w:style>
  <w:style w:type="paragraph" w:customStyle="1" w:styleId="1">
    <w:name w:val="Без інтервалів1"/>
    <w:link w:val="NoSpacingChar"/>
    <w:rsid w:val="002D7422"/>
    <w:pPr>
      <w:spacing w:after="0" w:line="240" w:lineRule="auto"/>
    </w:pPr>
    <w:rPr>
      <w:rFonts w:ascii="Calibri" w:eastAsia="Calibri" w:hAnsi="Calibri" w:cs="Times New Roman"/>
      <w:lang w:eastAsia="uk-UA"/>
    </w:rPr>
  </w:style>
  <w:style w:type="character" w:customStyle="1" w:styleId="NoSpacingChar">
    <w:name w:val="No Spacing Char"/>
    <w:link w:val="1"/>
    <w:locked/>
    <w:rsid w:val="002D7422"/>
    <w:rPr>
      <w:rFonts w:ascii="Calibri" w:eastAsia="Calibri" w:hAnsi="Calibri" w:cs="Times New Roman"/>
      <w:lang w:eastAsia="uk-UA"/>
    </w:rPr>
  </w:style>
  <w:style w:type="paragraph" w:styleId="a3">
    <w:name w:val="No Spacing"/>
    <w:uiPriority w:val="1"/>
    <w:qFormat/>
    <w:rsid w:val="00D464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2447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2023-03-15T09:23:00Z</dcterms:created>
  <dcterms:modified xsi:type="dcterms:W3CDTF">2025-11-05T08:06:00Z</dcterms:modified>
</cp:coreProperties>
</file>