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53EF9" w14:textId="39B24C0D" w:rsidR="00863791" w:rsidRPr="009228A4" w:rsidRDefault="00863791" w:rsidP="00863791">
      <w:pPr>
        <w:overflowPunct w:val="0"/>
        <w:autoSpaceDE w:val="0"/>
        <w:autoSpaceDN w:val="0"/>
        <w:adjustRightInd w:val="0"/>
        <w:spacing w:after="0" w:line="240" w:lineRule="auto"/>
        <w:ind w:left="180" w:right="-540"/>
        <w:textAlignment w:val="baseline"/>
        <w:rPr>
          <w:rFonts w:ascii="Times New Roman" w:eastAsia="SimSun" w:hAnsi="Times New Roman" w:cs="Times New Roman"/>
          <w:sz w:val="24"/>
          <w:szCs w:val="24"/>
          <w:lang w:val="ru-RU" w:eastAsia="zh-CN"/>
        </w:rPr>
      </w:pPr>
      <w:r>
        <w:rPr>
          <w:rFonts w:ascii="Times New Roman" w:eastAsia="SimSun" w:hAnsi="Times New Roman" w:cs="Times New Roman"/>
          <w:b/>
          <w:noProof/>
          <w:color w:val="000000"/>
          <w:sz w:val="28"/>
          <w:szCs w:val="28"/>
          <w:lang w:eastAsia="uk-UA"/>
        </w:rPr>
        <w:t xml:space="preserve"> </w:t>
      </w:r>
    </w:p>
    <w:p w14:paraId="237E50A8" w14:textId="77777777" w:rsidR="00863791" w:rsidRPr="003D2A06" w:rsidRDefault="00863791" w:rsidP="00863791">
      <w:pPr>
        <w:tabs>
          <w:tab w:val="left" w:pos="8580"/>
          <w:tab w:val="right" w:pos="9525"/>
        </w:tabs>
        <w:spacing w:before="120" w:after="0" w:line="240" w:lineRule="auto"/>
        <w:jc w:val="center"/>
        <w:rPr>
          <w:rFonts w:ascii="Times New Roman" w:eastAsia="Calibri" w:hAnsi="Times New Roman" w:cs="Times New Roman"/>
          <w:b/>
          <w:bCs/>
          <w:color w:val="000000"/>
          <w:sz w:val="28"/>
          <w:szCs w:val="28"/>
          <w:lang w:eastAsia="uk-UA"/>
        </w:rPr>
      </w:pPr>
      <w:r w:rsidRPr="003D2A06">
        <w:rPr>
          <w:rFonts w:ascii="Calibri" w:eastAsia="Calibri" w:hAnsi="Calibri" w:cs="Times New Roman"/>
          <w:noProof/>
          <w:lang w:eastAsia="uk-UA"/>
        </w:rPr>
        <w:drawing>
          <wp:inline distT="0" distB="0" distL="0" distR="0" wp14:anchorId="7BAEB4B6" wp14:editId="7857AE5D">
            <wp:extent cx="539750" cy="7239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 cy="723900"/>
                    </a:xfrm>
                    <a:prstGeom prst="rect">
                      <a:avLst/>
                    </a:prstGeom>
                    <a:solidFill>
                      <a:srgbClr val="FFFFFF"/>
                    </a:solidFill>
                    <a:ln>
                      <a:noFill/>
                    </a:ln>
                  </pic:spPr>
                </pic:pic>
              </a:graphicData>
            </a:graphic>
          </wp:inline>
        </w:drawing>
      </w:r>
    </w:p>
    <w:p w14:paraId="3FE9009E" w14:textId="77777777" w:rsidR="00863791" w:rsidRPr="003D2A06" w:rsidRDefault="00863791" w:rsidP="00863791">
      <w:pPr>
        <w:spacing w:after="0" w:line="240" w:lineRule="auto"/>
        <w:jc w:val="center"/>
        <w:outlineLvl w:val="4"/>
        <w:rPr>
          <w:rFonts w:ascii="Times New Roman" w:eastAsia="Calibri" w:hAnsi="Times New Roman" w:cs="Times New Roman"/>
          <w:b/>
          <w:iCs/>
          <w:color w:val="000000"/>
          <w:w w:val="120"/>
          <w:sz w:val="28"/>
          <w:szCs w:val="28"/>
          <w:lang w:eastAsia="uk-UA"/>
        </w:rPr>
      </w:pPr>
      <w:r w:rsidRPr="003D2A06">
        <w:rPr>
          <w:rFonts w:ascii="Times New Roman" w:eastAsia="Calibri" w:hAnsi="Times New Roman" w:cs="Times New Roman"/>
          <w:b/>
          <w:iCs/>
          <w:color w:val="000000"/>
          <w:w w:val="120"/>
          <w:sz w:val="28"/>
          <w:szCs w:val="28"/>
          <w:lang w:eastAsia="uk-UA"/>
        </w:rPr>
        <w:t>РОГАТИНСЬКА МІСЬКА РАДА</w:t>
      </w:r>
    </w:p>
    <w:p w14:paraId="68C98117" w14:textId="77777777" w:rsidR="00863791" w:rsidRPr="003D2A06" w:rsidRDefault="00863791" w:rsidP="00863791">
      <w:pPr>
        <w:spacing w:after="0" w:line="240" w:lineRule="auto"/>
        <w:jc w:val="center"/>
        <w:outlineLvl w:val="5"/>
        <w:rPr>
          <w:rFonts w:ascii="Times New Roman" w:eastAsia="Calibri" w:hAnsi="Times New Roman" w:cs="Times New Roman"/>
          <w:b/>
          <w:color w:val="000000"/>
          <w:w w:val="120"/>
          <w:sz w:val="28"/>
          <w:szCs w:val="28"/>
          <w:lang w:eastAsia="uk-UA"/>
        </w:rPr>
      </w:pPr>
      <w:r w:rsidRPr="003D2A06">
        <w:rPr>
          <w:rFonts w:ascii="Times New Roman" w:eastAsia="Calibri" w:hAnsi="Times New Roman" w:cs="Times New Roman"/>
          <w:b/>
          <w:color w:val="000000"/>
          <w:w w:val="120"/>
          <w:sz w:val="28"/>
          <w:szCs w:val="28"/>
          <w:lang w:eastAsia="uk-UA"/>
        </w:rPr>
        <w:t>ІВАНО-ФРАНКІВСЬКОЇ ОБЛАСТІ</w:t>
      </w:r>
    </w:p>
    <w:p w14:paraId="156A4B71" w14:textId="77777777" w:rsidR="00863791" w:rsidRPr="003D2A06" w:rsidRDefault="00863791" w:rsidP="00863791">
      <w:pPr>
        <w:spacing w:after="0" w:line="240" w:lineRule="auto"/>
        <w:jc w:val="center"/>
        <w:rPr>
          <w:rFonts w:ascii="Times New Roman" w:eastAsia="Calibri" w:hAnsi="Times New Roman" w:cs="Times New Roman"/>
          <w:b/>
          <w:bCs/>
          <w:color w:val="000000"/>
          <w:w w:val="120"/>
          <w:sz w:val="28"/>
          <w:szCs w:val="28"/>
          <w:lang w:eastAsia="uk-UA"/>
        </w:rPr>
      </w:pPr>
      <w:r w:rsidRPr="003D2A06">
        <w:rPr>
          <w:rFonts w:ascii="Calibri" w:eastAsia="Calibri" w:hAnsi="Calibri" w:cs="Times New Roman"/>
          <w:noProof/>
          <w:lang w:eastAsia="uk-UA"/>
        </w:rPr>
        <mc:AlternateContent>
          <mc:Choice Requires="wps">
            <w:drawing>
              <wp:anchor distT="4294967294" distB="4294967294" distL="114300" distR="114300" simplePos="0" relativeHeight="251659264" behindDoc="0" locked="0" layoutInCell="1" allowOverlap="1" wp14:anchorId="56C9168D" wp14:editId="7B73074B">
                <wp:simplePos x="0" y="0"/>
                <wp:positionH relativeFrom="column">
                  <wp:posOffset>0</wp:posOffset>
                </wp:positionH>
                <wp:positionV relativeFrom="paragraph">
                  <wp:posOffset>83185</wp:posOffset>
                </wp:positionV>
                <wp:extent cx="6286500" cy="0"/>
                <wp:effectExtent l="0" t="19050" r="19050" b="38100"/>
                <wp:wrapNone/>
                <wp:docPr id="2"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B5ACE6" id="Прямая соединительная линия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" strokeweight="4.5pt">
                <v:stroke linestyle="thickThin"/>
              </v:line>
            </w:pict>
          </mc:Fallback>
        </mc:AlternateContent>
      </w:r>
    </w:p>
    <w:p w14:paraId="29DCD9BC" w14:textId="77777777" w:rsidR="00863791" w:rsidRPr="003D2A06" w:rsidRDefault="00863791" w:rsidP="00863791">
      <w:pPr>
        <w:spacing w:before="240" w:after="60" w:line="240" w:lineRule="auto"/>
        <w:jc w:val="center"/>
        <w:outlineLvl w:val="6"/>
        <w:rPr>
          <w:rFonts w:ascii="Times New Roman" w:eastAsia="Calibri" w:hAnsi="Times New Roman" w:cs="Times New Roman"/>
          <w:b/>
          <w:bCs/>
          <w:color w:val="000000"/>
          <w:sz w:val="28"/>
          <w:szCs w:val="28"/>
          <w:lang w:eastAsia="uk-UA"/>
        </w:rPr>
      </w:pPr>
      <w:r w:rsidRPr="003D2A06">
        <w:rPr>
          <w:rFonts w:ascii="Times New Roman" w:eastAsia="Calibri" w:hAnsi="Times New Roman" w:cs="Times New Roman"/>
          <w:b/>
          <w:bCs/>
          <w:color w:val="000000"/>
          <w:sz w:val="28"/>
          <w:szCs w:val="28"/>
          <w:lang w:eastAsia="uk-UA"/>
        </w:rPr>
        <w:t>РІШЕННЯ</w:t>
      </w:r>
    </w:p>
    <w:p w14:paraId="1899D72B" w14:textId="77777777" w:rsidR="00863791" w:rsidRPr="003D2A06" w:rsidRDefault="00863791" w:rsidP="00863791">
      <w:pPr>
        <w:spacing w:after="0" w:line="240" w:lineRule="auto"/>
        <w:rPr>
          <w:rFonts w:ascii="Times New Roman" w:eastAsia="Calibri" w:hAnsi="Times New Roman" w:cs="Times New Roman"/>
          <w:color w:val="000000"/>
          <w:sz w:val="28"/>
          <w:szCs w:val="28"/>
          <w:lang w:eastAsia="uk-UA"/>
        </w:rPr>
      </w:pPr>
    </w:p>
    <w:p w14:paraId="60E0463D" w14:textId="46A5E1AA" w:rsidR="00863791" w:rsidRPr="003D2A06" w:rsidRDefault="00863791" w:rsidP="00863791">
      <w:pPr>
        <w:spacing w:after="0" w:line="240" w:lineRule="auto"/>
        <w:ind w:left="180" w:right="-540"/>
        <w:rPr>
          <w:rFonts w:ascii="Times New Roman" w:eastAsia="Calibri" w:hAnsi="Times New Roman" w:cs="Times New Roman"/>
          <w:color w:val="000000"/>
          <w:sz w:val="28"/>
          <w:szCs w:val="28"/>
          <w:lang w:eastAsia="uk-UA"/>
        </w:rPr>
      </w:pPr>
      <w:r w:rsidRPr="003D2A06">
        <w:rPr>
          <w:rFonts w:ascii="Times New Roman" w:eastAsia="Calibri" w:hAnsi="Times New Roman" w:cs="Times New Roman"/>
          <w:color w:val="000000"/>
          <w:sz w:val="28"/>
          <w:szCs w:val="28"/>
          <w:lang w:eastAsia="uk-UA"/>
        </w:rPr>
        <w:t xml:space="preserve">від 27 березня 2025 р. № </w:t>
      </w:r>
      <w:r w:rsidR="00C35597">
        <w:rPr>
          <w:rFonts w:ascii="Times New Roman" w:eastAsia="Calibri" w:hAnsi="Times New Roman" w:cs="Times New Roman"/>
          <w:color w:val="000000"/>
          <w:sz w:val="28"/>
          <w:szCs w:val="28"/>
          <w:lang w:eastAsia="uk-UA"/>
        </w:rPr>
        <w:t>11137</w:t>
      </w:r>
      <w:r w:rsidRPr="003D2A06">
        <w:rPr>
          <w:rFonts w:ascii="Times New Roman" w:eastAsia="Calibri" w:hAnsi="Times New Roman" w:cs="Times New Roman"/>
          <w:color w:val="000000"/>
          <w:sz w:val="28"/>
          <w:szCs w:val="28"/>
          <w:lang w:eastAsia="uk-UA"/>
        </w:rPr>
        <w:tab/>
      </w:r>
      <w:r w:rsidRPr="003D2A06">
        <w:rPr>
          <w:rFonts w:ascii="Times New Roman" w:eastAsia="Calibri" w:hAnsi="Times New Roman" w:cs="Times New Roman"/>
          <w:color w:val="000000"/>
          <w:sz w:val="28"/>
          <w:szCs w:val="28"/>
          <w:lang w:eastAsia="uk-UA"/>
        </w:rPr>
        <w:tab/>
      </w:r>
      <w:r w:rsidRPr="003D2A06">
        <w:rPr>
          <w:rFonts w:ascii="Times New Roman" w:eastAsia="Calibri" w:hAnsi="Times New Roman" w:cs="Times New Roman"/>
          <w:color w:val="000000"/>
          <w:sz w:val="28"/>
          <w:szCs w:val="28"/>
          <w:lang w:eastAsia="uk-UA"/>
        </w:rPr>
        <w:tab/>
      </w:r>
      <w:r w:rsidRPr="003D2A06">
        <w:rPr>
          <w:rFonts w:ascii="Times New Roman" w:eastAsia="Calibri" w:hAnsi="Times New Roman" w:cs="Times New Roman"/>
          <w:color w:val="000000"/>
          <w:sz w:val="28"/>
          <w:szCs w:val="28"/>
          <w:lang w:eastAsia="uk-UA"/>
        </w:rPr>
        <w:tab/>
        <w:t xml:space="preserve">59 сесія </w:t>
      </w:r>
      <w:r w:rsidRPr="003D2A06">
        <w:rPr>
          <w:rFonts w:ascii="Times New Roman" w:eastAsia="Calibri" w:hAnsi="Times New Roman" w:cs="Times New Roman"/>
          <w:color w:val="000000"/>
          <w:sz w:val="28"/>
          <w:szCs w:val="28"/>
          <w:lang w:val="en-US" w:eastAsia="uk-UA"/>
        </w:rPr>
        <w:t>VIII</w:t>
      </w:r>
      <w:r w:rsidRPr="003D2A06">
        <w:rPr>
          <w:rFonts w:ascii="Times New Roman" w:eastAsia="Calibri" w:hAnsi="Times New Roman" w:cs="Times New Roman"/>
          <w:color w:val="000000"/>
          <w:sz w:val="28"/>
          <w:szCs w:val="28"/>
          <w:lang w:eastAsia="uk-UA"/>
        </w:rPr>
        <w:t xml:space="preserve"> скликання</w:t>
      </w:r>
    </w:p>
    <w:p w14:paraId="16F38627" w14:textId="77777777" w:rsidR="00863791" w:rsidRPr="003D2A06" w:rsidRDefault="00863791" w:rsidP="00863791">
      <w:pPr>
        <w:spacing w:after="0" w:line="240" w:lineRule="auto"/>
        <w:ind w:left="180" w:right="-540"/>
        <w:rPr>
          <w:rFonts w:ascii="Times New Roman" w:eastAsia="Calibri" w:hAnsi="Times New Roman" w:cs="Times New Roman"/>
          <w:color w:val="000000"/>
          <w:sz w:val="28"/>
          <w:szCs w:val="28"/>
          <w:lang w:eastAsia="uk-UA"/>
        </w:rPr>
      </w:pPr>
      <w:r w:rsidRPr="003D2A06">
        <w:rPr>
          <w:rFonts w:ascii="Times New Roman" w:eastAsia="Calibri" w:hAnsi="Times New Roman" w:cs="Times New Roman"/>
          <w:color w:val="000000"/>
          <w:sz w:val="28"/>
          <w:szCs w:val="28"/>
          <w:lang w:eastAsia="uk-UA"/>
        </w:rPr>
        <w:t>м. Рогатин</w:t>
      </w:r>
    </w:p>
    <w:p w14:paraId="6A7DBB9C" w14:textId="77777777" w:rsidR="00863791" w:rsidRPr="009228A4" w:rsidRDefault="00863791" w:rsidP="00863791">
      <w:pPr>
        <w:overflowPunct w:val="0"/>
        <w:autoSpaceDE w:val="0"/>
        <w:autoSpaceDN w:val="0"/>
        <w:adjustRightInd w:val="0"/>
        <w:spacing w:after="0" w:line="240" w:lineRule="auto"/>
        <w:ind w:left="180" w:right="278"/>
        <w:textAlignment w:val="baseline"/>
        <w:rPr>
          <w:rFonts w:ascii="Times New Roman" w:eastAsia="SimSun" w:hAnsi="Times New Roman" w:cs="Times New Roman"/>
          <w:b/>
          <w:vanish/>
          <w:color w:val="FF0000"/>
          <w:sz w:val="28"/>
          <w:szCs w:val="28"/>
          <w:lang w:val="ru-RU" w:eastAsia="zh-CN"/>
        </w:rPr>
      </w:pPr>
      <w:r w:rsidRPr="009228A4">
        <w:rPr>
          <w:rFonts w:ascii="Times New Roman" w:eastAsia="SimSun" w:hAnsi="Times New Roman" w:cs="Times New Roman"/>
          <w:b/>
          <w:vanish/>
          <w:color w:val="FF0000"/>
          <w:sz w:val="28"/>
          <w:szCs w:val="28"/>
          <w:lang w:val="ru-RU" w:eastAsia="zh-CN"/>
        </w:rPr>
        <w:t>{name}</w:t>
      </w:r>
    </w:p>
    <w:p w14:paraId="749331C0" w14:textId="77777777" w:rsidR="00863791" w:rsidRPr="009228A4" w:rsidRDefault="00863791" w:rsidP="00863791">
      <w:pPr>
        <w:tabs>
          <w:tab w:val="left" w:pos="8580"/>
          <w:tab w:val="right" w:pos="9525"/>
        </w:tabs>
        <w:overflowPunct w:val="0"/>
        <w:autoSpaceDE w:val="0"/>
        <w:autoSpaceDN w:val="0"/>
        <w:adjustRightInd w:val="0"/>
        <w:spacing w:before="120" w:after="0" w:line="240" w:lineRule="auto"/>
        <w:textAlignment w:val="baseline"/>
        <w:rPr>
          <w:rFonts w:ascii="Times New Roman" w:eastAsia="SimSun" w:hAnsi="Times New Roman" w:cs="Times New Roman"/>
          <w:sz w:val="28"/>
          <w:szCs w:val="24"/>
          <w:lang w:val="ru-RU" w:eastAsia="zh-CN"/>
        </w:rPr>
      </w:pPr>
    </w:p>
    <w:p w14:paraId="4DE88A09" w14:textId="77777777" w:rsidR="00863791" w:rsidRDefault="00863791" w:rsidP="00863791">
      <w:pPr>
        <w:spacing w:after="0" w:line="240" w:lineRule="auto"/>
        <w:rPr>
          <w:rFonts w:ascii="Times New Roman" w:hAnsi="Times New Roman" w:cs="Times New Roman"/>
          <w:sz w:val="28"/>
          <w:szCs w:val="28"/>
        </w:rPr>
      </w:pPr>
      <w:r w:rsidRPr="00490CC6">
        <w:rPr>
          <w:rFonts w:ascii="Times New Roman" w:hAnsi="Times New Roman" w:cs="Times New Roman"/>
          <w:sz w:val="28"/>
          <w:szCs w:val="28"/>
        </w:rPr>
        <w:t xml:space="preserve">Про </w:t>
      </w:r>
      <w:r>
        <w:rPr>
          <w:rFonts w:ascii="Times New Roman" w:hAnsi="Times New Roman" w:cs="Times New Roman"/>
          <w:sz w:val="28"/>
          <w:szCs w:val="28"/>
        </w:rPr>
        <w:t xml:space="preserve">інформацію керівника </w:t>
      </w:r>
    </w:p>
    <w:p w14:paraId="6D045BB3" w14:textId="77777777" w:rsidR="00863791" w:rsidRDefault="00863791" w:rsidP="008637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Івано-Франківської окружної </w:t>
      </w:r>
    </w:p>
    <w:p w14:paraId="5B3ED976" w14:textId="77777777" w:rsidR="00863791" w:rsidRDefault="00863791" w:rsidP="008637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прокуратури щодо результатів </w:t>
      </w:r>
    </w:p>
    <w:p w14:paraId="15297264" w14:textId="77777777" w:rsidR="00863791" w:rsidRDefault="00863791" w:rsidP="008637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діяльності Івано-Франківської окружної </w:t>
      </w:r>
    </w:p>
    <w:p w14:paraId="721616BB" w14:textId="77777777" w:rsidR="00863791" w:rsidRDefault="00863791" w:rsidP="008637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прокуратури на території Рогатинської </w:t>
      </w:r>
    </w:p>
    <w:p w14:paraId="5472EACF" w14:textId="77777777" w:rsidR="00863791" w:rsidRPr="00FB188F" w:rsidRDefault="00863791" w:rsidP="00863791">
      <w:pPr>
        <w:spacing w:after="0" w:line="240" w:lineRule="auto"/>
        <w:rPr>
          <w:rFonts w:ascii="Times New Roman" w:hAnsi="Times New Roman" w:cs="Times New Roman"/>
          <w:sz w:val="28"/>
          <w:szCs w:val="28"/>
        </w:rPr>
      </w:pPr>
      <w:r>
        <w:rPr>
          <w:rFonts w:ascii="Times New Roman" w:hAnsi="Times New Roman" w:cs="Times New Roman"/>
          <w:sz w:val="28"/>
          <w:szCs w:val="28"/>
        </w:rPr>
        <w:t>міської територіальної громади</w:t>
      </w:r>
    </w:p>
    <w:p w14:paraId="42F3B4F9" w14:textId="77777777" w:rsidR="00C35597" w:rsidRDefault="00C35597" w:rsidP="00863791">
      <w:pPr>
        <w:overflowPunct w:val="0"/>
        <w:autoSpaceDE w:val="0"/>
        <w:autoSpaceDN w:val="0"/>
        <w:adjustRightInd w:val="0"/>
        <w:spacing w:after="0" w:line="240" w:lineRule="auto"/>
        <w:ind w:right="278"/>
        <w:textAlignment w:val="baseline"/>
        <w:rPr>
          <w:rFonts w:ascii="Times New Roman" w:eastAsia="SimSun" w:hAnsi="Times New Roman" w:cs="Times New Roman"/>
          <w:b/>
          <w:color w:val="FF0000"/>
          <w:sz w:val="28"/>
          <w:szCs w:val="28"/>
          <w:lang w:val="ru-RU" w:eastAsia="zh-CN"/>
        </w:rPr>
      </w:pPr>
    </w:p>
    <w:p w14:paraId="57A6F02C" w14:textId="1C855AA9" w:rsidR="00863791" w:rsidRPr="009228A4" w:rsidRDefault="00863791" w:rsidP="00863791">
      <w:pPr>
        <w:overflowPunct w:val="0"/>
        <w:autoSpaceDE w:val="0"/>
        <w:autoSpaceDN w:val="0"/>
        <w:adjustRightInd w:val="0"/>
        <w:spacing w:after="0" w:line="240" w:lineRule="auto"/>
        <w:ind w:right="278"/>
        <w:textAlignment w:val="baseline"/>
        <w:rPr>
          <w:rFonts w:ascii="Times New Roman" w:eastAsia="SimSun" w:hAnsi="Times New Roman" w:cs="Times New Roman"/>
          <w:b/>
          <w:vanish/>
          <w:color w:val="FF0000"/>
          <w:sz w:val="28"/>
          <w:szCs w:val="28"/>
          <w:lang w:val="ru-RU" w:eastAsia="zh-CN"/>
        </w:rPr>
      </w:pPr>
      <w:r w:rsidRPr="009228A4">
        <w:rPr>
          <w:rFonts w:ascii="Times New Roman" w:eastAsia="SimSun" w:hAnsi="Times New Roman" w:cs="Times New Roman"/>
          <w:b/>
          <w:vanish/>
          <w:color w:val="FF0000"/>
          <w:sz w:val="28"/>
          <w:szCs w:val="28"/>
          <w:lang w:val="ru-RU" w:eastAsia="zh-CN"/>
        </w:rPr>
        <w:t xml:space="preserve"> {</w:t>
      </w:r>
      <w:r w:rsidRPr="009228A4">
        <w:rPr>
          <w:rFonts w:ascii="Times New Roman" w:eastAsia="SimSun" w:hAnsi="Times New Roman" w:cs="Times New Roman"/>
          <w:b/>
          <w:vanish/>
          <w:color w:val="FF0000"/>
          <w:sz w:val="28"/>
          <w:szCs w:val="28"/>
          <w:lang w:val="en-US" w:eastAsia="zh-CN"/>
        </w:rPr>
        <w:t>name</w:t>
      </w:r>
      <w:r w:rsidRPr="009228A4">
        <w:rPr>
          <w:rFonts w:ascii="Times New Roman" w:eastAsia="SimSun" w:hAnsi="Times New Roman" w:cs="Times New Roman"/>
          <w:b/>
          <w:vanish/>
          <w:color w:val="FF0000"/>
          <w:sz w:val="28"/>
          <w:szCs w:val="28"/>
          <w:lang w:val="ru-RU" w:eastAsia="zh-CN"/>
        </w:rPr>
        <w:t>}</w:t>
      </w:r>
    </w:p>
    <w:p w14:paraId="3A58B42E" w14:textId="77777777" w:rsidR="00863791" w:rsidRDefault="00863791" w:rsidP="00863791">
      <w:pPr>
        <w:spacing w:after="0" w:line="240" w:lineRule="auto"/>
        <w:rPr>
          <w:rFonts w:ascii="Times New Roman" w:hAnsi="Times New Roman" w:cs="Times New Roman"/>
          <w:sz w:val="28"/>
          <w:szCs w:val="28"/>
        </w:rPr>
      </w:pPr>
    </w:p>
    <w:p w14:paraId="78052DA3" w14:textId="402CA881" w:rsidR="00863791" w:rsidRPr="00490CC6" w:rsidRDefault="00863791" w:rsidP="00863791">
      <w:pPr>
        <w:spacing w:after="0" w:line="240" w:lineRule="auto"/>
        <w:ind w:firstLine="567"/>
        <w:jc w:val="both"/>
        <w:rPr>
          <w:rFonts w:ascii="Times New Roman" w:hAnsi="Times New Roman" w:cs="Times New Roman"/>
          <w:sz w:val="28"/>
          <w:szCs w:val="28"/>
        </w:rPr>
      </w:pPr>
      <w:r w:rsidRPr="00FB188F">
        <w:rPr>
          <w:rFonts w:ascii="Times New Roman" w:hAnsi="Times New Roman" w:cs="Times New Roman"/>
          <w:sz w:val="28"/>
          <w:szCs w:val="28"/>
        </w:rPr>
        <w:t xml:space="preserve">Відповідно до </w:t>
      </w:r>
      <w:r>
        <w:rPr>
          <w:rFonts w:ascii="Times New Roman" w:hAnsi="Times New Roman" w:cs="Times New Roman"/>
          <w:sz w:val="28"/>
          <w:szCs w:val="28"/>
        </w:rPr>
        <w:t>частини</w:t>
      </w:r>
      <w:r w:rsidRPr="00FB188F">
        <w:rPr>
          <w:rFonts w:ascii="Times New Roman" w:hAnsi="Times New Roman" w:cs="Times New Roman"/>
          <w:sz w:val="28"/>
          <w:szCs w:val="28"/>
        </w:rPr>
        <w:t xml:space="preserve"> 3 статті 6 Закону У</w:t>
      </w:r>
      <w:r>
        <w:rPr>
          <w:rFonts w:ascii="Times New Roman" w:hAnsi="Times New Roman" w:cs="Times New Roman"/>
          <w:sz w:val="28"/>
          <w:szCs w:val="28"/>
        </w:rPr>
        <w:t xml:space="preserve">країни від 14 жовтня 2014 року </w:t>
      </w:r>
      <w:r>
        <w:rPr>
          <w:rFonts w:ascii="Times New Roman" w:hAnsi="Times New Roman" w:cs="Times New Roman"/>
          <w:sz w:val="28"/>
          <w:szCs w:val="28"/>
        </w:rPr>
        <w:br/>
      </w:r>
      <w:r w:rsidRPr="00FB188F">
        <w:rPr>
          <w:rFonts w:ascii="Times New Roman" w:hAnsi="Times New Roman" w:cs="Times New Roman"/>
          <w:sz w:val="28"/>
          <w:szCs w:val="28"/>
        </w:rPr>
        <w:t xml:space="preserve">№ 1697-VII   «Про прокуратуру», </w:t>
      </w:r>
      <w:r>
        <w:rPr>
          <w:rFonts w:ascii="Times New Roman" w:hAnsi="Times New Roman" w:cs="Times New Roman"/>
          <w:sz w:val="28"/>
          <w:szCs w:val="28"/>
        </w:rPr>
        <w:t xml:space="preserve">пункту 40) частини 1 </w:t>
      </w:r>
      <w:r w:rsidRPr="00FB188F">
        <w:rPr>
          <w:rFonts w:ascii="Times New Roman" w:hAnsi="Times New Roman" w:cs="Times New Roman"/>
          <w:sz w:val="28"/>
          <w:szCs w:val="28"/>
        </w:rPr>
        <w:t xml:space="preserve">статті </w:t>
      </w:r>
      <w:r>
        <w:rPr>
          <w:rFonts w:ascii="Times New Roman" w:hAnsi="Times New Roman" w:cs="Times New Roman"/>
          <w:sz w:val="28"/>
          <w:szCs w:val="28"/>
        </w:rPr>
        <w:t>26</w:t>
      </w:r>
      <w:r w:rsidRPr="00FB188F">
        <w:rPr>
          <w:rFonts w:ascii="Times New Roman" w:hAnsi="Times New Roman" w:cs="Times New Roman"/>
          <w:sz w:val="28"/>
          <w:szCs w:val="28"/>
        </w:rPr>
        <w:t xml:space="preserve"> Закону України від 21 травня 1997 року № 280/97-ВР «Про місцеве самоврядування в Україні»,</w:t>
      </w:r>
      <w:r>
        <w:rPr>
          <w:rFonts w:ascii="Times New Roman" w:hAnsi="Times New Roman" w:cs="Times New Roman"/>
          <w:sz w:val="28"/>
          <w:szCs w:val="28"/>
        </w:rPr>
        <w:t xml:space="preserve"> беручи до уваги лист Івано-Франківської окружної прокуратури від </w:t>
      </w:r>
      <w:r w:rsidR="00CF3FC7">
        <w:rPr>
          <w:rFonts w:ascii="Times New Roman" w:hAnsi="Times New Roman" w:cs="Times New Roman"/>
          <w:sz w:val="28"/>
          <w:szCs w:val="28"/>
        </w:rPr>
        <w:t>12</w:t>
      </w:r>
      <w:r>
        <w:rPr>
          <w:rFonts w:ascii="Times New Roman" w:hAnsi="Times New Roman" w:cs="Times New Roman"/>
          <w:sz w:val="28"/>
          <w:szCs w:val="28"/>
        </w:rPr>
        <w:t xml:space="preserve"> березня 2025 року №</w:t>
      </w:r>
      <w:r w:rsidR="00CF3FC7">
        <w:rPr>
          <w:rFonts w:ascii="Times New Roman" w:hAnsi="Times New Roman" w:cs="Times New Roman"/>
          <w:sz w:val="28"/>
          <w:szCs w:val="28"/>
        </w:rPr>
        <w:t>51-78ВИХ-25</w:t>
      </w:r>
      <w:r>
        <w:rPr>
          <w:rFonts w:ascii="Times New Roman" w:hAnsi="Times New Roman" w:cs="Times New Roman"/>
          <w:sz w:val="28"/>
          <w:szCs w:val="28"/>
        </w:rPr>
        <w:t>, з</w:t>
      </w:r>
      <w:r w:rsidRPr="00FB188F">
        <w:rPr>
          <w:rFonts w:ascii="Times New Roman" w:hAnsi="Times New Roman" w:cs="Times New Roman"/>
          <w:sz w:val="28"/>
          <w:szCs w:val="28"/>
        </w:rPr>
        <w:t>аслуха</w:t>
      </w:r>
      <w:r>
        <w:rPr>
          <w:rFonts w:ascii="Times New Roman" w:hAnsi="Times New Roman" w:cs="Times New Roman"/>
          <w:sz w:val="28"/>
          <w:szCs w:val="28"/>
        </w:rPr>
        <w:t xml:space="preserve">вши інформацію </w:t>
      </w:r>
      <w:r w:rsidRPr="00FB188F">
        <w:rPr>
          <w:rFonts w:ascii="Times New Roman" w:hAnsi="Times New Roman" w:cs="Times New Roman"/>
          <w:sz w:val="28"/>
          <w:szCs w:val="28"/>
        </w:rPr>
        <w:t>керівника</w:t>
      </w:r>
      <w:r>
        <w:rPr>
          <w:rFonts w:ascii="Times New Roman" w:hAnsi="Times New Roman" w:cs="Times New Roman"/>
          <w:sz w:val="28"/>
          <w:szCs w:val="28"/>
        </w:rPr>
        <w:t xml:space="preserve"> Івано-Франківської окружної прокуратури Євгена Шишка щодо результатів </w:t>
      </w:r>
      <w:r w:rsidRPr="00FB188F">
        <w:rPr>
          <w:rFonts w:ascii="Times New Roman" w:hAnsi="Times New Roman" w:cs="Times New Roman"/>
          <w:sz w:val="28"/>
          <w:szCs w:val="28"/>
        </w:rPr>
        <w:t>діяльнос</w:t>
      </w:r>
      <w:r>
        <w:rPr>
          <w:rFonts w:ascii="Times New Roman" w:hAnsi="Times New Roman" w:cs="Times New Roman"/>
          <w:sz w:val="28"/>
          <w:szCs w:val="28"/>
        </w:rPr>
        <w:t xml:space="preserve">ті Івано-Франківської окружної </w:t>
      </w:r>
      <w:r w:rsidRPr="00FB188F">
        <w:rPr>
          <w:rFonts w:ascii="Times New Roman" w:hAnsi="Times New Roman" w:cs="Times New Roman"/>
          <w:sz w:val="28"/>
          <w:szCs w:val="28"/>
        </w:rPr>
        <w:t>прокура</w:t>
      </w:r>
      <w:r>
        <w:rPr>
          <w:rFonts w:ascii="Times New Roman" w:hAnsi="Times New Roman" w:cs="Times New Roman"/>
          <w:sz w:val="28"/>
          <w:szCs w:val="28"/>
        </w:rPr>
        <w:t xml:space="preserve">тури на території Рогатинської </w:t>
      </w:r>
      <w:r w:rsidRPr="00FB188F">
        <w:rPr>
          <w:rFonts w:ascii="Times New Roman" w:hAnsi="Times New Roman" w:cs="Times New Roman"/>
          <w:sz w:val="28"/>
          <w:szCs w:val="28"/>
        </w:rPr>
        <w:t>міської територіальної громади</w:t>
      </w:r>
      <w:r>
        <w:rPr>
          <w:rFonts w:ascii="Times New Roman" w:hAnsi="Times New Roman" w:cs="Times New Roman"/>
          <w:sz w:val="28"/>
          <w:szCs w:val="28"/>
        </w:rPr>
        <w:t xml:space="preserve"> за 202</w:t>
      </w:r>
      <w:r w:rsidR="00CF3FC7">
        <w:rPr>
          <w:rFonts w:ascii="Times New Roman" w:hAnsi="Times New Roman" w:cs="Times New Roman"/>
          <w:sz w:val="28"/>
          <w:szCs w:val="28"/>
        </w:rPr>
        <w:t>4</w:t>
      </w:r>
      <w:r>
        <w:rPr>
          <w:rFonts w:ascii="Times New Roman" w:hAnsi="Times New Roman" w:cs="Times New Roman"/>
          <w:sz w:val="28"/>
          <w:szCs w:val="28"/>
        </w:rPr>
        <w:t xml:space="preserve"> рік, міська рада  ВИРІШИЛА</w:t>
      </w:r>
      <w:r w:rsidRPr="00490CC6">
        <w:rPr>
          <w:rFonts w:ascii="Times New Roman" w:hAnsi="Times New Roman" w:cs="Times New Roman"/>
          <w:sz w:val="28"/>
          <w:szCs w:val="28"/>
        </w:rPr>
        <w:t>:</w:t>
      </w:r>
    </w:p>
    <w:p w14:paraId="79B4B9C0" w14:textId="39753A15" w:rsidR="00863791" w:rsidRPr="00A73AAB" w:rsidRDefault="00863791" w:rsidP="00863791">
      <w:pPr>
        <w:pStyle w:val="a3"/>
        <w:numPr>
          <w:ilvl w:val="0"/>
          <w:numId w:val="1"/>
        </w:numPr>
        <w:tabs>
          <w:tab w:val="left" w:pos="851"/>
        </w:tabs>
        <w:spacing w:after="0" w:line="240" w:lineRule="auto"/>
        <w:ind w:left="0" w:firstLine="567"/>
        <w:jc w:val="both"/>
        <w:rPr>
          <w:rFonts w:ascii="Times New Roman" w:hAnsi="Times New Roman" w:cs="Times New Roman"/>
          <w:sz w:val="28"/>
          <w:szCs w:val="28"/>
        </w:rPr>
      </w:pPr>
      <w:r w:rsidRPr="00A73AAB">
        <w:rPr>
          <w:rFonts w:ascii="Times New Roman" w:hAnsi="Times New Roman" w:cs="Times New Roman"/>
          <w:sz w:val="28"/>
          <w:szCs w:val="28"/>
        </w:rPr>
        <w:t xml:space="preserve">Інформацію </w:t>
      </w:r>
      <w:r w:rsidRPr="00FB188F">
        <w:rPr>
          <w:rFonts w:ascii="Times New Roman" w:hAnsi="Times New Roman" w:cs="Times New Roman"/>
          <w:sz w:val="28"/>
          <w:szCs w:val="28"/>
        </w:rPr>
        <w:t>керівника</w:t>
      </w:r>
      <w:r>
        <w:rPr>
          <w:rFonts w:ascii="Times New Roman" w:hAnsi="Times New Roman" w:cs="Times New Roman"/>
          <w:sz w:val="28"/>
          <w:szCs w:val="28"/>
        </w:rPr>
        <w:t xml:space="preserve"> Івано-Франківської окружної прокуратури </w:t>
      </w:r>
      <w:r>
        <w:rPr>
          <w:rFonts w:ascii="Times New Roman" w:hAnsi="Times New Roman" w:cs="Times New Roman"/>
          <w:sz w:val="28"/>
          <w:szCs w:val="28"/>
        </w:rPr>
        <w:br/>
        <w:t xml:space="preserve">Євгена Шишка щодо результатів </w:t>
      </w:r>
      <w:r w:rsidRPr="00FB188F">
        <w:rPr>
          <w:rFonts w:ascii="Times New Roman" w:hAnsi="Times New Roman" w:cs="Times New Roman"/>
          <w:sz w:val="28"/>
          <w:szCs w:val="28"/>
        </w:rPr>
        <w:t>діяльнос</w:t>
      </w:r>
      <w:r>
        <w:rPr>
          <w:rFonts w:ascii="Times New Roman" w:hAnsi="Times New Roman" w:cs="Times New Roman"/>
          <w:sz w:val="28"/>
          <w:szCs w:val="28"/>
        </w:rPr>
        <w:t xml:space="preserve">ті Івано-Франківської окружної </w:t>
      </w:r>
      <w:r w:rsidRPr="00FB188F">
        <w:rPr>
          <w:rFonts w:ascii="Times New Roman" w:hAnsi="Times New Roman" w:cs="Times New Roman"/>
          <w:sz w:val="28"/>
          <w:szCs w:val="28"/>
        </w:rPr>
        <w:t>прокура</w:t>
      </w:r>
      <w:r>
        <w:rPr>
          <w:rFonts w:ascii="Times New Roman" w:hAnsi="Times New Roman" w:cs="Times New Roman"/>
          <w:sz w:val="28"/>
          <w:szCs w:val="28"/>
        </w:rPr>
        <w:t xml:space="preserve">тури на території Рогатинської </w:t>
      </w:r>
      <w:r w:rsidRPr="00FB188F">
        <w:rPr>
          <w:rFonts w:ascii="Times New Roman" w:hAnsi="Times New Roman" w:cs="Times New Roman"/>
          <w:sz w:val="28"/>
          <w:szCs w:val="28"/>
        </w:rPr>
        <w:t>міської територіальної громади</w:t>
      </w:r>
      <w:r w:rsidRPr="00A73AAB">
        <w:rPr>
          <w:rFonts w:ascii="Times New Roman" w:hAnsi="Times New Roman" w:cs="Times New Roman"/>
          <w:sz w:val="28"/>
          <w:szCs w:val="28"/>
        </w:rPr>
        <w:t xml:space="preserve"> </w:t>
      </w:r>
      <w:r>
        <w:rPr>
          <w:rFonts w:ascii="Times New Roman" w:hAnsi="Times New Roman" w:cs="Times New Roman"/>
          <w:sz w:val="28"/>
          <w:szCs w:val="28"/>
        </w:rPr>
        <w:t>за</w:t>
      </w:r>
      <w:r w:rsidR="00C35597">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2024 рік </w:t>
      </w:r>
      <w:r w:rsidRPr="00A73AAB">
        <w:rPr>
          <w:rFonts w:ascii="Times New Roman" w:hAnsi="Times New Roman" w:cs="Times New Roman"/>
          <w:sz w:val="28"/>
          <w:szCs w:val="28"/>
        </w:rPr>
        <w:t>взяти до уваги</w:t>
      </w:r>
      <w:r>
        <w:rPr>
          <w:rFonts w:ascii="Times New Roman" w:hAnsi="Times New Roman" w:cs="Times New Roman"/>
          <w:sz w:val="28"/>
          <w:szCs w:val="28"/>
        </w:rPr>
        <w:t xml:space="preserve"> (додається)</w:t>
      </w:r>
      <w:r w:rsidRPr="00A73AAB">
        <w:rPr>
          <w:rFonts w:ascii="Times New Roman" w:hAnsi="Times New Roman" w:cs="Times New Roman"/>
          <w:sz w:val="28"/>
          <w:szCs w:val="28"/>
        </w:rPr>
        <w:t>.</w:t>
      </w:r>
    </w:p>
    <w:p w14:paraId="2546FE8D" w14:textId="77777777" w:rsidR="00863791" w:rsidRPr="00A73AAB" w:rsidRDefault="00863791" w:rsidP="00863791">
      <w:pPr>
        <w:pStyle w:val="a3"/>
        <w:spacing w:after="0" w:line="240" w:lineRule="auto"/>
        <w:ind w:left="927"/>
        <w:jc w:val="both"/>
        <w:rPr>
          <w:rFonts w:ascii="Times New Roman" w:hAnsi="Times New Roman" w:cs="Times New Roman"/>
          <w:sz w:val="28"/>
          <w:szCs w:val="28"/>
        </w:rPr>
      </w:pPr>
    </w:p>
    <w:p w14:paraId="2FA02E2E" w14:textId="77777777" w:rsidR="00863791" w:rsidRDefault="00863791" w:rsidP="00863791">
      <w:pPr>
        <w:spacing w:after="0" w:line="240" w:lineRule="auto"/>
        <w:jc w:val="both"/>
        <w:rPr>
          <w:rFonts w:ascii="Times New Roman" w:hAnsi="Times New Roman" w:cs="Times New Roman"/>
          <w:sz w:val="28"/>
          <w:szCs w:val="28"/>
        </w:rPr>
      </w:pPr>
    </w:p>
    <w:p w14:paraId="2F187513" w14:textId="77777777" w:rsidR="00863791" w:rsidRPr="00490CC6" w:rsidRDefault="00863791" w:rsidP="008637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Міський 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Сергій НАСАЛИК</w:t>
      </w:r>
    </w:p>
    <w:p w14:paraId="585035FD" w14:textId="77777777" w:rsidR="00863791" w:rsidRDefault="00863791" w:rsidP="00863791"/>
    <w:p w14:paraId="18340DD1" w14:textId="77777777" w:rsidR="00863791" w:rsidRDefault="00863791" w:rsidP="00863791"/>
    <w:p w14:paraId="2002DBC7" w14:textId="77777777" w:rsidR="00863791" w:rsidRDefault="00863791" w:rsidP="00863791"/>
    <w:p w14:paraId="3717B16A" w14:textId="36ABDC88" w:rsidR="005506F7" w:rsidRDefault="005506F7" w:rsidP="00863791"/>
    <w:p w14:paraId="7A38170F" w14:textId="108AE73E" w:rsidR="00C35597" w:rsidRDefault="00C35597" w:rsidP="00863791"/>
    <w:p w14:paraId="3BD5FB22" w14:textId="77777777" w:rsidR="00C35597" w:rsidRDefault="00C35597" w:rsidP="00863791"/>
    <w:p w14:paraId="36673A86" w14:textId="77777777" w:rsidR="005506F7" w:rsidRPr="005506F7" w:rsidRDefault="005506F7" w:rsidP="005506F7">
      <w:pPr>
        <w:spacing w:after="0"/>
        <w:ind w:firstLine="567"/>
        <w:jc w:val="center"/>
        <w:rPr>
          <w:rFonts w:ascii="Times New Roman" w:hAnsi="Times New Roman" w:cs="Times New Roman"/>
          <w:sz w:val="28"/>
          <w:szCs w:val="28"/>
        </w:rPr>
      </w:pPr>
      <w:r w:rsidRPr="005506F7">
        <w:rPr>
          <w:rFonts w:ascii="Times New Roman" w:hAnsi="Times New Roman" w:cs="Times New Roman"/>
          <w:sz w:val="28"/>
          <w:szCs w:val="28"/>
        </w:rPr>
        <w:t>ІНФОРМАЦІЯ</w:t>
      </w:r>
    </w:p>
    <w:p w14:paraId="313CF1D6" w14:textId="201764BB" w:rsidR="005506F7" w:rsidRPr="005506F7" w:rsidRDefault="005506F7" w:rsidP="005506F7">
      <w:pPr>
        <w:spacing w:after="0"/>
        <w:ind w:firstLine="567"/>
        <w:jc w:val="center"/>
        <w:rPr>
          <w:rFonts w:ascii="Times New Roman" w:hAnsi="Times New Roman" w:cs="Times New Roman"/>
          <w:sz w:val="28"/>
          <w:szCs w:val="28"/>
        </w:rPr>
      </w:pPr>
      <w:r w:rsidRPr="005506F7">
        <w:rPr>
          <w:rFonts w:ascii="Times New Roman" w:hAnsi="Times New Roman" w:cs="Times New Roman"/>
          <w:sz w:val="28"/>
          <w:szCs w:val="28"/>
        </w:rPr>
        <w:t>про результати діяльності Івано-Франківської окружної прокуратури</w:t>
      </w:r>
    </w:p>
    <w:p w14:paraId="0A165957" w14:textId="77777777" w:rsidR="005506F7" w:rsidRPr="005506F7" w:rsidRDefault="005506F7" w:rsidP="005506F7">
      <w:pPr>
        <w:spacing w:after="0"/>
        <w:ind w:firstLine="567"/>
        <w:jc w:val="center"/>
        <w:rPr>
          <w:rFonts w:ascii="Times New Roman" w:hAnsi="Times New Roman" w:cs="Times New Roman"/>
          <w:sz w:val="28"/>
          <w:szCs w:val="28"/>
        </w:rPr>
      </w:pPr>
      <w:r w:rsidRPr="005506F7">
        <w:rPr>
          <w:rFonts w:ascii="Times New Roman" w:hAnsi="Times New Roman" w:cs="Times New Roman"/>
          <w:sz w:val="28"/>
          <w:szCs w:val="28"/>
        </w:rPr>
        <w:t>за 2024 рік</w:t>
      </w:r>
    </w:p>
    <w:p w14:paraId="166E13BC" w14:textId="3C801760" w:rsidR="005506F7" w:rsidRPr="005506F7" w:rsidRDefault="005506F7" w:rsidP="005506F7">
      <w:pPr>
        <w:spacing w:after="0"/>
        <w:ind w:firstLine="567"/>
        <w:jc w:val="center"/>
        <w:rPr>
          <w:rFonts w:ascii="Times New Roman" w:hAnsi="Times New Roman" w:cs="Times New Roman"/>
          <w:sz w:val="28"/>
          <w:szCs w:val="28"/>
        </w:rPr>
      </w:pPr>
      <w:r w:rsidRPr="005506F7">
        <w:rPr>
          <w:rFonts w:ascii="Times New Roman" w:hAnsi="Times New Roman" w:cs="Times New Roman"/>
          <w:sz w:val="28"/>
          <w:szCs w:val="28"/>
        </w:rPr>
        <w:t>(відповідно до ст. 6 Закону України «Про прокуратуру»)</w:t>
      </w:r>
    </w:p>
    <w:p w14:paraId="17F7BE75" w14:textId="77777777" w:rsidR="005506F7" w:rsidRPr="005506F7" w:rsidRDefault="005506F7" w:rsidP="005506F7">
      <w:pPr>
        <w:spacing w:after="0"/>
        <w:ind w:firstLine="567"/>
        <w:jc w:val="both"/>
        <w:rPr>
          <w:rFonts w:ascii="Times New Roman" w:hAnsi="Times New Roman" w:cs="Times New Roman"/>
          <w:sz w:val="28"/>
          <w:szCs w:val="28"/>
        </w:rPr>
      </w:pPr>
    </w:p>
    <w:p w14:paraId="165259F6"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Упродовж 2024 року Івано-Франківською окружною прокуратурою здійснено ряд організаційних і практичних заходів з метою забезпечення належного виконання передбачених законодавством повноважень, із урахуванням умов правового режиму воєнного стану в державі.</w:t>
      </w:r>
    </w:p>
    <w:p w14:paraId="7051E278"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Наглядові та координаційні зусилля прокурорів спрямовувалися на підтримання правопорядку на території району, підвищення ефективності правоохоронної діяльності й досягнення її реальних результатів, у тому числі забезпечення повноти та якості фіксації й розслідування злочинів, пов’язаних зі збройною агресією російської федерації проти України.</w:t>
      </w:r>
    </w:p>
    <w:p w14:paraId="106A06F7"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З урахуванням умов правового режиму воєнного стану та нових викликів, які постали перед правоохоронними органами, з метою забезпечення законності та правопорядку, прокурорами згідно з визначеними пріоритетами реалізовувались надані законом координаційні повноваження.</w:t>
      </w:r>
    </w:p>
    <w:p w14:paraId="4E99DE76"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 xml:space="preserve">Так, Івано-Франківською окружною прокуратурою у березні та вересні 2024 року проведено координаційні наради керівників правоохоронних органів, на яких обговорено стан протидії кримінальним правопорушенням на території, що входить у юрисдикцію Івано-Франківської окружної прокуратури. </w:t>
      </w:r>
    </w:p>
    <w:p w14:paraId="7FF83F90"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ab/>
        <w:t>На координаційних нарадах розглянуто питання протидії кримінальним правопорушенням, у тому числі вчинених в умовах збройної агресії російської федерації проти України, злочинам, що посягають на функціонування економіки держави та на інших пріоритетних напрямах.</w:t>
      </w:r>
    </w:p>
    <w:p w14:paraId="71AB6A53"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 xml:space="preserve">  Рішенням нарад узгоджено ряд заходів, виконання яких сприяло покращенню криміногенної ситуації та підтриманню правопорядку на території району, активізації роботи щодо захисту прав і свобод людини, а також суспільних та державних інтересів від протиправних посягань, передусім з указаних питань.</w:t>
      </w:r>
    </w:p>
    <w:p w14:paraId="581AEB76"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Окрім проведення нарад, окружною прокуратурою впродовж 2024 року реалізовано низку інших заходів координаційного характеру, насамперед пов’язаних із функціонуванням міжвідомчих робочих груп.</w:t>
      </w:r>
    </w:p>
    <w:p w14:paraId="1BC7EAB5"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 xml:space="preserve">Зокрема, із урахуванням пропозицій керівників правоохоронних органів оновлено склад 2 міжвідомчих робочих груп, утворених у попередні роки. </w:t>
      </w:r>
    </w:p>
    <w:p w14:paraId="5F83D740"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lastRenderedPageBreak/>
        <w:t xml:space="preserve">Загалом із метою запобігання, виявлення, припинення та ефективного розслідування кримінальних правопорушень, що посягають на важливі сфери суспільних відносин, на даний час в окружній прокуратурі діють 2 міжвідомчі робочі групи: з розкриття і розслідування корупційних кримінальних правопорушень, в тому числі у сфері службової діяльності та професійної діяльності, пов’язаної з наданням публічних послуг, а також оперативного виявлення, фіксації та розслідування фактів порушень вимог бюджетного та земельного законодавства, у сфері охорони довкілля, порушень вимог природоохоронного законодавства. Упродовж минулого року проведено 4 засідання груп, результати яких оформлені відповідними рішеннями із розробленням конкретних заходів. </w:t>
      </w:r>
    </w:p>
    <w:p w14:paraId="5FE5A69D"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З метою підвищення кваліфікації прокурорів та слідчих в окружній прокуратурі організовано й проведено разом із працівниками Івано-Франківського РУП ГУНП в області спільний семінар щодо особливостей виявлення, фіксування та досудового розслідування кримінальних правопорушень проти довкілля.</w:t>
      </w:r>
    </w:p>
    <w:p w14:paraId="0835B240"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Ужиті організаційні та практичні заходи щодо виявлення та розкриття кримінальних правопорушень, посилення взаємодії органів прокуратури з іншими правоохоронними органами, загалом позитивно вплинули на криміногенну ситуацію в Рогатинській міській територіальній громаді.</w:t>
      </w:r>
    </w:p>
    <w:p w14:paraId="0F03F33B"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 xml:space="preserve">За підсумками минулого року рівень злочинності у територіальні громаді залишався одним із найнижчих. </w:t>
      </w:r>
    </w:p>
    <w:p w14:paraId="2596D7D5"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Так, на території громади не вчинено жодного умисного вбивства (у 2023 – 0). Також не обліковано жодного факту спричинення умисних тяжких тілесних ушкоджень (у 2023 – 1).</w:t>
      </w:r>
    </w:p>
    <w:p w14:paraId="26E2BF1A"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 xml:space="preserve">Не скоєно жодного грабежу та вимагання, а також незаконного заволодіння транспортними засобами. </w:t>
      </w:r>
    </w:p>
    <w:p w14:paraId="63CA0F2D"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 xml:space="preserve">Упродовж 2024 року обліковано 1 розбійний напад, вчинений організованою групою, яка заволоділа грошовими коштами підприємця. Злочин розкрито, осіб затримано, кримінальне провадження скеровано до суду. </w:t>
      </w:r>
    </w:p>
    <w:p w14:paraId="59B51D2B"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Найбільшу частку кримінальних правопорушень у загальній структурі злочинності складають злочини проти власності (55 проти 60), кількість яких зменшилась на 8%. Основну частину цих злочинів (24 проти 34) складають крадіжки.</w:t>
      </w:r>
    </w:p>
    <w:p w14:paraId="142CE313"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 xml:space="preserve">Дещо зменшилась кількість облікованих фактів шахрайства (із 23 до 19 кримінальних правопорушень). Попри вжиті заходи та проведену роз’яснювальну роботу, більшість таких фактів є наслідком </w:t>
      </w:r>
      <w:proofErr w:type="spellStart"/>
      <w:r w:rsidRPr="005506F7">
        <w:rPr>
          <w:rFonts w:ascii="Times New Roman" w:hAnsi="Times New Roman" w:cs="Times New Roman"/>
          <w:sz w:val="28"/>
          <w:szCs w:val="28"/>
        </w:rPr>
        <w:t>віктимної</w:t>
      </w:r>
      <w:proofErr w:type="spellEnd"/>
      <w:r w:rsidRPr="005506F7">
        <w:rPr>
          <w:rFonts w:ascii="Times New Roman" w:hAnsi="Times New Roman" w:cs="Times New Roman"/>
          <w:sz w:val="28"/>
          <w:szCs w:val="28"/>
        </w:rPr>
        <w:t xml:space="preserve"> поведінки потерпілих, які своїми діями сприяють вчиненню злочинів. При цьому правоохоронними органами у 2024 році 9 кримінальних проваджень скеровано </w:t>
      </w:r>
      <w:r w:rsidRPr="005506F7">
        <w:rPr>
          <w:rFonts w:ascii="Times New Roman" w:hAnsi="Times New Roman" w:cs="Times New Roman"/>
          <w:sz w:val="28"/>
          <w:szCs w:val="28"/>
        </w:rPr>
        <w:lastRenderedPageBreak/>
        <w:t xml:space="preserve">за підслідністю до інших областей, де відбулось незаконне заволодіння майном та встановлено осіб, які причетні до вчинення шахрайства.  </w:t>
      </w:r>
    </w:p>
    <w:p w14:paraId="19100B53"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На 50% зменшилась кількість кримінальних правопорушень за фактами порушень правил безпеки дорожнього руху та експлуатації транспорту особами, які керують транспортними засобами (4 проти 8), з них жодного, що б спричинило смерть людини.</w:t>
      </w:r>
    </w:p>
    <w:p w14:paraId="178F2434"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Активізовано протидію кримінальним правопорушенням, пов’язаним із незаконним поводженням зі зброєю (15 проти 13).</w:t>
      </w:r>
    </w:p>
    <w:p w14:paraId="696CA971"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 xml:space="preserve">Обліковано 1 факт торгівлі людьми, який розкрито та обвинувальний акт у кримінальному провадженні скеровано до суду </w:t>
      </w:r>
    </w:p>
    <w:p w14:paraId="08AD49FE"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 xml:space="preserve">Актуальним залишається протидія кримінальним правопорушення у сфері охорони довкілля, зокрема у минулому році задокументовано та скеровано до суду кримінальні провадження за фактами незаконної порубки дерев, </w:t>
      </w:r>
      <w:proofErr w:type="spellStart"/>
      <w:r w:rsidRPr="005506F7">
        <w:rPr>
          <w:rFonts w:ascii="Times New Roman" w:hAnsi="Times New Roman" w:cs="Times New Roman"/>
          <w:sz w:val="28"/>
          <w:szCs w:val="28"/>
        </w:rPr>
        <w:t>безгосподарського</w:t>
      </w:r>
      <w:proofErr w:type="spellEnd"/>
      <w:r w:rsidRPr="005506F7">
        <w:rPr>
          <w:rFonts w:ascii="Times New Roman" w:hAnsi="Times New Roman" w:cs="Times New Roman"/>
          <w:sz w:val="28"/>
          <w:szCs w:val="28"/>
        </w:rPr>
        <w:t xml:space="preserve"> використання земель та незаконного видобування корисних копалин.</w:t>
      </w:r>
    </w:p>
    <w:p w14:paraId="7AFC4500"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 xml:space="preserve">Разом з тим, із початком повномасштабного вторгнення російської федерації в Україну правоохоронні органи зіткнулись з новими викликами у протидії злочинності. </w:t>
      </w:r>
    </w:p>
    <w:p w14:paraId="3AF005E4"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 xml:space="preserve">Так, за час воєнного конфлікту слідчими територіального підрозділу поліції розпочато досудове розслідування у 65 кримінальних провадженнях, пов’язаних зі збройною агресією, зокрема за фактами порушень законів і звичаїв війни, безвісного зникнення військовослужбовців. </w:t>
      </w:r>
    </w:p>
    <w:p w14:paraId="251EBD18"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 xml:space="preserve"> Спільними зусиллями слідчих і прокурорів вживаються заходи щодо забезпечення повноти й ефективності досудового розслідування у кримінальних провадженнях про злочини, пов’язані зі збройним конфліктом. З цією метою ряд слідчих (розшукових) та процесуальних дій проведено безпосередньо прокурорами окружної прокуратури. Після проведення таких дій вирішувалось питання щодо територіальної підслідності.</w:t>
      </w:r>
    </w:p>
    <w:p w14:paraId="2748FD37"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 xml:space="preserve"> За час активної фази воєнного конфлікту територіальними підрозділами поліції розпочато досудове розслідування у 10 кримінальних провадженнях за фактами збройної агресії, у яких потерпілими визнано десять цивільних осіб                       (ч. 1 ст. 438 КК України), а також 55 кримінальних провадження за  фактами зникнення безвісти осіб (ч. 1 ст. 115 КК України), у яких потерпілими визнано 55 цивільних осіб.</w:t>
      </w:r>
    </w:p>
    <w:p w14:paraId="3626E300"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 xml:space="preserve">У зв’язку з продовженням строку проведення загальної мобілізації актуальним залишається питання ефективності розслідування фактів ухилення від призову на військову службу за мобілізацією, а також викриття, фіксації та розслідування фактів незаконного використання з метою прибутку гуманітарної або безоплатної допомоги та благодійних пожертв. </w:t>
      </w:r>
    </w:p>
    <w:p w14:paraId="0CDF3D70"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lastRenderedPageBreak/>
        <w:t>В 2024 році на території Рогатинської міської територіальної громади кримінальні провадження за фактами вчинення заволодіння гуманітарною чи безоплатною допомогою не виявлялись, за фактами ухилення від призову на військову службу за мобілізацією до суду скеровано 10 обвинувальних актів.</w:t>
      </w:r>
    </w:p>
    <w:p w14:paraId="6B449B45"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 xml:space="preserve">Попри нові пріоритети у роботі правоохоронних органів в умовах правового режиму воєнного стану не втрачають своєї актуальності інші важливі напрямки діяльності. </w:t>
      </w:r>
    </w:p>
    <w:p w14:paraId="42059F00"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 xml:space="preserve">Так, Івано-Франківською окружною прокуратурою вжито низку організаційно-практичних заходів щодо забезпечення додержання законів органами, які проводять оперативно-розшукову діяльність, дізнання та досудове слідство. </w:t>
      </w:r>
    </w:p>
    <w:p w14:paraId="6CB1A36E"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Під час здійснення прокурорського нагляду проведено 74 перевірки в оперативно-розшукових справах, заведених органами поліції; надано 6 письмових вказівок щодо проведення оперативно-розшукових заходів, з метою попередження та виявлення кримінальних правопорушень, розшуку осіб, які переховуються від органів досудового розслідування, суду, ухиляються від відбування кримінального покарання та безвісно відсутніх (упродовж року розшукано 11 таких осіб).</w:t>
      </w:r>
    </w:p>
    <w:p w14:paraId="75D7AA65"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 xml:space="preserve">На виявлені порушення закону при провадженні оперативно-розшукової діяльності </w:t>
      </w:r>
      <w:proofErr w:type="spellStart"/>
      <w:r w:rsidRPr="005506F7">
        <w:rPr>
          <w:rFonts w:ascii="Times New Roman" w:hAnsi="Times New Roman" w:cs="Times New Roman"/>
          <w:sz w:val="28"/>
          <w:szCs w:val="28"/>
        </w:rPr>
        <w:t>внесено</w:t>
      </w:r>
      <w:proofErr w:type="spellEnd"/>
      <w:r w:rsidRPr="005506F7">
        <w:rPr>
          <w:rFonts w:ascii="Times New Roman" w:hAnsi="Times New Roman" w:cs="Times New Roman"/>
          <w:sz w:val="28"/>
          <w:szCs w:val="28"/>
        </w:rPr>
        <w:t xml:space="preserve"> 2 документи реагування.</w:t>
      </w:r>
    </w:p>
    <w:p w14:paraId="6DB0D335"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З метою активізації досудового розслідування, надано 72 письмові вказівки, стан слідства у складних кримінальних провадженнях заслухано на оперативних нарадах у керівництва окружної прокуратури (обговорено понад 20 кримінальних проваджень).</w:t>
      </w:r>
    </w:p>
    <w:p w14:paraId="33A39576"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 xml:space="preserve">Завдяки практичній реалізації наглядових повноважень прокурорів у кримінальному провадженні загалом досягнуто підвищення ефективності роботи з виявлення та припинення кримінальних правопорушень, покращено якість слідства та його результати. </w:t>
      </w:r>
    </w:p>
    <w:p w14:paraId="25A9976D"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 xml:space="preserve">Загалом у 2024 році за процесуального керівництва прокурорів слідчими підрозділами та органами дізнання відділення поліції № 4 (м. Рогатин) здійснювалось досудове розслідування у 567 кримінальних провадженнях, у 249 із них досудове розслідування завершено, майже в кожному другому (106) у суди скеровано обвинувальні акти. </w:t>
      </w:r>
    </w:p>
    <w:p w14:paraId="7622F5FA"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 xml:space="preserve">З урахуванням умов особливого періоду окружною прокуратурою проводилась цілеспрямована робота щодо забезпечення передачі на потреби Збройних Сил України та інших військових формувань майна і грошових коштів, вилучених під час досудового розслідування кримінальних проваджень. </w:t>
      </w:r>
    </w:p>
    <w:p w14:paraId="36437FAB"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 xml:space="preserve">Так, із початку воєнного конфлікту за ініціативи прокурорів окружної прокуратури постановлено 4 ухвали (Рогатинський районний суд) про </w:t>
      </w:r>
      <w:r w:rsidRPr="005506F7">
        <w:rPr>
          <w:rFonts w:ascii="Times New Roman" w:hAnsi="Times New Roman" w:cs="Times New Roman"/>
          <w:sz w:val="28"/>
          <w:szCs w:val="28"/>
        </w:rPr>
        <w:lastRenderedPageBreak/>
        <w:t xml:space="preserve">задоволення клопотань про зміну запобіжних заходів та звернення застав, внесених за підозрюваних у кримінальних провадженнях на спеціальний рахунок для збору коштів на підтримку Збройних Сил України на загальну суму 550 тис. грн. На потреби Збройних сил України передано 1 транспортний засіб. </w:t>
      </w:r>
    </w:p>
    <w:p w14:paraId="568582BC"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 xml:space="preserve">Завдяки злагодженим діям слідчих поліції та процесуальних керівників вдалося покращити якісні показники, активізувати розкриття й досудове розслідування кримінальних правопорушень на пріоритетних напрямках роботи. </w:t>
      </w:r>
    </w:p>
    <w:p w14:paraId="5AF5484D"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Так, у розслідуваних територіальним підрозділом поліції кримінальних провадженнях прокурорами окружної прокуратури до судів скеровано 3 обвинувальні акти про корупційні злочини, 1 – про кримінальні правопорушення, вчинені у бюджетній сфері (у сфері охорони дитинства), 1 – у сфері земельних правовідносин.</w:t>
      </w:r>
    </w:p>
    <w:p w14:paraId="0EE3A24B"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Працівниками Рогатинського відділу Івано-Франківської окружної прокуратури забезпечено належний рівень підтримання публічного обвинувачення.</w:t>
      </w:r>
    </w:p>
    <w:p w14:paraId="4DD5D570"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Загалом прокурори взяли участь у розгляді судами першої інстанції 267 кримінальних проваджень, у яких постановлено 51 обвинувальний вирок щодо 53 осіб.</w:t>
      </w:r>
    </w:p>
    <w:p w14:paraId="1F69FA63"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Із загальної кількості притягнутих до кримінальної відповідальності осіб 6% засуджено до покарання у виді позбавлення волі, 36% – до штрафу, 23% – до громадських робіт, 1% – до арешту, 6% – до обмеження волі.</w:t>
      </w:r>
    </w:p>
    <w:p w14:paraId="3FB7737E"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 xml:space="preserve">Звільнено від відбування покарання з випробуванням (умовно засуджено) на підставі ст. 75 КК України 12 осіб (23%). </w:t>
      </w:r>
    </w:p>
    <w:p w14:paraId="7BD68635"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 xml:space="preserve">Завдяки реалізації низки наглядових заходів на території Рогатинської міської територіальної громади не допущено росту злочинності серед неповнолітніх. </w:t>
      </w:r>
    </w:p>
    <w:p w14:paraId="6FE78C7F"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 xml:space="preserve">Впродовж 2024 року слідчими територіального підрозділу поліції до суду скеровано два кримінальних провадження про вчинення кримінальних правопорушень неповнолітніми.  </w:t>
      </w:r>
    </w:p>
    <w:p w14:paraId="2105DE0C"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У зазначений період від кримінальних правопорушень на території району потерпіло 2 дитини, у тому числі 1 дитина померла у зв’язку із злісним невиконанням матір’ю обов’язків по догляду за нею (ст. 166 КК України). Досудове розслідування у кримінальному провадженні завершено скеруванням до суду обвинувального акту.</w:t>
      </w:r>
    </w:p>
    <w:p w14:paraId="79243A36"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ab/>
        <w:t xml:space="preserve">Постійна увага прокурорів окружної прокуратури приділяється питанням належної організації роботи щодо розгляду звернень і запитів. </w:t>
      </w:r>
    </w:p>
    <w:p w14:paraId="7DDA313C"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 xml:space="preserve">  У 2024 році Рогатинським відділом Івано-Франківської окружної  прокуратури розглянуто 30 звернень. Порушень порядку та строків розгляду </w:t>
      </w:r>
      <w:r w:rsidRPr="005506F7">
        <w:rPr>
          <w:rFonts w:ascii="Times New Roman" w:hAnsi="Times New Roman" w:cs="Times New Roman"/>
          <w:sz w:val="28"/>
          <w:szCs w:val="28"/>
        </w:rPr>
        <w:lastRenderedPageBreak/>
        <w:t>звернень не допущено. Дії працівників прокуратури з питань дотримання законодавства про звернення громадян до суду не оскаржувалися.</w:t>
      </w:r>
    </w:p>
    <w:p w14:paraId="369FC24F" w14:textId="77777777" w:rsidR="005506F7" w:rsidRPr="005506F7" w:rsidRDefault="005506F7" w:rsidP="005506F7">
      <w:pPr>
        <w:spacing w:after="0"/>
        <w:ind w:firstLine="567"/>
        <w:jc w:val="both"/>
        <w:rPr>
          <w:rFonts w:ascii="Times New Roman" w:hAnsi="Times New Roman" w:cs="Times New Roman"/>
          <w:sz w:val="28"/>
          <w:szCs w:val="28"/>
        </w:rPr>
      </w:pPr>
      <w:r w:rsidRPr="005506F7">
        <w:rPr>
          <w:rFonts w:ascii="Times New Roman" w:hAnsi="Times New Roman" w:cs="Times New Roman"/>
          <w:sz w:val="28"/>
          <w:szCs w:val="28"/>
        </w:rPr>
        <w:tab/>
        <w:t>Колектив прокуратури продовжує роботу, спрямовану на виконання покладених завдань і належну реалізацію наданих повноважень щодо забезпечення законності та правопорядку на території району в умовах особливого періоду.</w:t>
      </w:r>
    </w:p>
    <w:p w14:paraId="0FFC24A3" w14:textId="744B17C9" w:rsidR="005506F7" w:rsidRDefault="005506F7" w:rsidP="005506F7">
      <w:pPr>
        <w:spacing w:after="0"/>
        <w:ind w:firstLine="567"/>
        <w:jc w:val="both"/>
        <w:rPr>
          <w:rFonts w:ascii="Times New Roman" w:hAnsi="Times New Roman" w:cs="Times New Roman"/>
          <w:sz w:val="28"/>
          <w:szCs w:val="28"/>
        </w:rPr>
      </w:pPr>
    </w:p>
    <w:p w14:paraId="7FDC7C8B" w14:textId="77777777" w:rsidR="00C35597" w:rsidRDefault="00C35597" w:rsidP="005506F7">
      <w:pPr>
        <w:spacing w:after="0"/>
        <w:ind w:firstLine="567"/>
        <w:jc w:val="both"/>
        <w:rPr>
          <w:rFonts w:ascii="Times New Roman" w:hAnsi="Times New Roman" w:cs="Times New Roman"/>
          <w:sz w:val="28"/>
          <w:szCs w:val="28"/>
        </w:rPr>
      </w:pPr>
    </w:p>
    <w:p w14:paraId="29EE1FC0" w14:textId="5E9B89A3" w:rsidR="005506F7" w:rsidRPr="005506F7" w:rsidRDefault="005506F7" w:rsidP="005506F7">
      <w:pPr>
        <w:spacing w:after="0"/>
        <w:jc w:val="both"/>
        <w:rPr>
          <w:rFonts w:ascii="Times New Roman" w:hAnsi="Times New Roman" w:cs="Times New Roman"/>
          <w:sz w:val="28"/>
          <w:szCs w:val="28"/>
        </w:rPr>
      </w:pPr>
      <w:r w:rsidRPr="005506F7">
        <w:rPr>
          <w:rFonts w:ascii="Times New Roman" w:hAnsi="Times New Roman" w:cs="Times New Roman"/>
          <w:sz w:val="28"/>
          <w:szCs w:val="28"/>
        </w:rPr>
        <w:t>Керівник</w:t>
      </w:r>
    </w:p>
    <w:p w14:paraId="04410976" w14:textId="118D9EF0" w:rsidR="005506F7" w:rsidRPr="005506F7" w:rsidRDefault="005506F7" w:rsidP="005506F7">
      <w:pPr>
        <w:spacing w:after="0"/>
        <w:jc w:val="both"/>
        <w:rPr>
          <w:rFonts w:ascii="Times New Roman" w:hAnsi="Times New Roman" w:cs="Times New Roman"/>
          <w:sz w:val="28"/>
          <w:szCs w:val="28"/>
        </w:rPr>
      </w:pPr>
      <w:r w:rsidRPr="005506F7">
        <w:rPr>
          <w:rFonts w:ascii="Times New Roman" w:hAnsi="Times New Roman" w:cs="Times New Roman"/>
          <w:sz w:val="28"/>
          <w:szCs w:val="28"/>
        </w:rPr>
        <w:t>Івано-Франківської окружної прокуратури</w:t>
      </w:r>
      <w:r w:rsidRPr="005506F7">
        <w:rPr>
          <w:rFonts w:ascii="Times New Roman" w:hAnsi="Times New Roman" w:cs="Times New Roman"/>
          <w:sz w:val="28"/>
          <w:szCs w:val="28"/>
        </w:rPr>
        <w:tab/>
      </w:r>
      <w:r w:rsidRPr="005506F7">
        <w:rPr>
          <w:rFonts w:ascii="Times New Roman" w:hAnsi="Times New Roman" w:cs="Times New Roman"/>
          <w:sz w:val="28"/>
          <w:szCs w:val="28"/>
        </w:rPr>
        <w:tab/>
      </w:r>
      <w:r>
        <w:rPr>
          <w:rFonts w:ascii="Times New Roman" w:hAnsi="Times New Roman" w:cs="Times New Roman"/>
          <w:sz w:val="28"/>
          <w:szCs w:val="28"/>
        </w:rPr>
        <w:t xml:space="preserve">        </w:t>
      </w:r>
      <w:r w:rsidRPr="005506F7">
        <w:rPr>
          <w:rFonts w:ascii="Times New Roman" w:hAnsi="Times New Roman" w:cs="Times New Roman"/>
          <w:sz w:val="28"/>
          <w:szCs w:val="28"/>
        </w:rPr>
        <w:t>Євген ШИШКО</w:t>
      </w:r>
    </w:p>
    <w:p w14:paraId="15E2286D" w14:textId="0CD74FDB" w:rsidR="005D3A26" w:rsidRPr="005506F7" w:rsidRDefault="005D3A26" w:rsidP="005506F7">
      <w:pPr>
        <w:spacing w:after="0"/>
        <w:jc w:val="both"/>
        <w:rPr>
          <w:rFonts w:ascii="Times New Roman" w:hAnsi="Times New Roman" w:cs="Times New Roman"/>
          <w:sz w:val="28"/>
          <w:szCs w:val="28"/>
        </w:rPr>
      </w:pPr>
    </w:p>
    <w:sectPr w:rsidR="005D3A26" w:rsidRPr="005506F7" w:rsidSect="005506F7">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0D3D0" w14:textId="77777777" w:rsidR="00C14FA3" w:rsidRDefault="00C14FA3" w:rsidP="005506F7">
      <w:pPr>
        <w:spacing w:after="0" w:line="240" w:lineRule="auto"/>
      </w:pPr>
      <w:r>
        <w:separator/>
      </w:r>
    </w:p>
  </w:endnote>
  <w:endnote w:type="continuationSeparator" w:id="0">
    <w:p w14:paraId="541AD82D" w14:textId="77777777" w:rsidR="00C14FA3" w:rsidRDefault="00C14FA3" w:rsidP="00550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BB657" w14:textId="77777777" w:rsidR="00C14FA3" w:rsidRDefault="00C14FA3" w:rsidP="005506F7">
      <w:pPr>
        <w:spacing w:after="0" w:line="240" w:lineRule="auto"/>
      </w:pPr>
      <w:r>
        <w:separator/>
      </w:r>
    </w:p>
  </w:footnote>
  <w:footnote w:type="continuationSeparator" w:id="0">
    <w:p w14:paraId="4AD1781E" w14:textId="77777777" w:rsidR="00C14FA3" w:rsidRDefault="00C14FA3" w:rsidP="00550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74418"/>
      <w:docPartObj>
        <w:docPartGallery w:val="Page Numbers (Top of Page)"/>
        <w:docPartUnique/>
      </w:docPartObj>
    </w:sdtPr>
    <w:sdtEndPr/>
    <w:sdtContent>
      <w:p w14:paraId="400B7620" w14:textId="5F56484F" w:rsidR="005506F7" w:rsidRDefault="005506F7">
        <w:pPr>
          <w:pStyle w:val="a4"/>
          <w:jc w:val="center"/>
        </w:pPr>
        <w:r>
          <w:fldChar w:fldCharType="begin"/>
        </w:r>
        <w:r>
          <w:instrText>PAGE   \* MERGEFORMAT</w:instrText>
        </w:r>
        <w:r>
          <w:fldChar w:fldCharType="separate"/>
        </w:r>
        <w:r w:rsidR="00C35597">
          <w:rPr>
            <w:noProof/>
          </w:rPr>
          <w:t>7</w:t>
        </w:r>
        <w:r>
          <w:fldChar w:fldCharType="end"/>
        </w:r>
      </w:p>
    </w:sdtContent>
  </w:sdt>
  <w:p w14:paraId="18804FAF" w14:textId="77777777" w:rsidR="005506F7" w:rsidRDefault="005506F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744CB"/>
    <w:multiLevelType w:val="hybridMultilevel"/>
    <w:tmpl w:val="0AFEECFA"/>
    <w:lvl w:ilvl="0" w:tplc="FF2E439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91"/>
    <w:rsid w:val="000055B1"/>
    <w:rsid w:val="0041693F"/>
    <w:rsid w:val="005506F7"/>
    <w:rsid w:val="005D3A26"/>
    <w:rsid w:val="006A7343"/>
    <w:rsid w:val="00863791"/>
    <w:rsid w:val="00C14FA3"/>
    <w:rsid w:val="00C35597"/>
    <w:rsid w:val="00CF3F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1233"/>
  <w15:chartTrackingRefBased/>
  <w15:docId w15:val="{D337C345-5ED2-45AF-867A-DBC9ACFC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79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791"/>
    <w:pPr>
      <w:ind w:left="720"/>
      <w:contextualSpacing/>
    </w:pPr>
  </w:style>
  <w:style w:type="paragraph" w:styleId="a4">
    <w:name w:val="header"/>
    <w:basedOn w:val="a"/>
    <w:link w:val="a5"/>
    <w:uiPriority w:val="99"/>
    <w:unhideWhenUsed/>
    <w:rsid w:val="005506F7"/>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5506F7"/>
  </w:style>
  <w:style w:type="paragraph" w:styleId="a6">
    <w:name w:val="footer"/>
    <w:basedOn w:val="a"/>
    <w:link w:val="a7"/>
    <w:uiPriority w:val="99"/>
    <w:unhideWhenUsed/>
    <w:rsid w:val="005506F7"/>
    <w:pPr>
      <w:tabs>
        <w:tab w:val="center" w:pos="4819"/>
        <w:tab w:val="right" w:pos="9639"/>
      </w:tabs>
      <w:spacing w:after="0" w:line="240" w:lineRule="auto"/>
    </w:pPr>
  </w:style>
  <w:style w:type="character" w:customStyle="1" w:styleId="a7">
    <w:name w:val="Нижній колонтитул Знак"/>
    <w:basedOn w:val="a0"/>
    <w:link w:val="a6"/>
    <w:uiPriority w:val="99"/>
    <w:rsid w:val="005506F7"/>
  </w:style>
  <w:style w:type="paragraph" w:styleId="a8">
    <w:name w:val="Balloon Text"/>
    <w:basedOn w:val="a"/>
    <w:link w:val="a9"/>
    <w:uiPriority w:val="99"/>
    <w:semiHidden/>
    <w:unhideWhenUsed/>
    <w:rsid w:val="00C35597"/>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C355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8630</Words>
  <Characters>4920</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МР</dc:creator>
  <cp:keywords/>
  <dc:description/>
  <cp:lastModifiedBy>Admin</cp:lastModifiedBy>
  <cp:revision>5</cp:revision>
  <cp:lastPrinted>2025-03-31T13:43:00Z</cp:lastPrinted>
  <dcterms:created xsi:type="dcterms:W3CDTF">2025-03-20T07:23:00Z</dcterms:created>
  <dcterms:modified xsi:type="dcterms:W3CDTF">2025-03-31T13:43:00Z</dcterms:modified>
</cp:coreProperties>
</file>