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7E9F" w14:textId="77777777" w:rsidR="00EC02C5" w:rsidRDefault="00EC02C5" w:rsidP="00EC02C5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18D19120" w14:textId="77777777" w:rsidR="00EC02C5" w:rsidRPr="008A5936" w:rsidRDefault="00EC02C5" w:rsidP="00EC02C5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027A73" wp14:editId="7420710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39BD" w14:textId="77777777" w:rsidR="00EC02C5" w:rsidRPr="008A5936" w:rsidRDefault="00EC02C5" w:rsidP="00EC02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EE8DB94" w14:textId="77777777" w:rsidR="00EC02C5" w:rsidRPr="008A5936" w:rsidRDefault="00EC02C5" w:rsidP="00EC02C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763CA763" w14:textId="77777777" w:rsidR="00EC02C5" w:rsidRPr="008A5936" w:rsidRDefault="00EC02C5" w:rsidP="00EC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9E19C7" wp14:editId="1B4FAC2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CD3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FEE6D17" w14:textId="77777777" w:rsidR="00EC02C5" w:rsidRPr="008A5936" w:rsidRDefault="00EC02C5" w:rsidP="00EC02C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48DBC307" w14:textId="77777777" w:rsidR="00EC02C5" w:rsidRPr="008A5936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1D5BBCF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26 вересня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6F92CCF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DCEE91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5D1EA42" w14:textId="77777777" w:rsidR="00EC02C5" w:rsidRPr="00A473D3" w:rsidRDefault="00EC02C5" w:rsidP="00EC02C5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50462828" w14:textId="77777777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</w:p>
    <w:p w14:paraId="2E7F5A01" w14:textId="77777777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розвитку агропромислового комплексу</w:t>
      </w:r>
    </w:p>
    <w:p w14:paraId="66AC992D" w14:textId="77777777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сільських територій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</w:p>
    <w:p w14:paraId="067D31C3" w14:textId="77777777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територіальної громади</w:t>
      </w:r>
    </w:p>
    <w:p w14:paraId="23ED1544" w14:textId="4610B2E4" w:rsidR="00EC02C5" w:rsidRPr="008A5936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2024-2026 роки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59558CAC" w14:textId="77777777" w:rsidR="00EC02C5" w:rsidRPr="008A5936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F4F81" w14:textId="77777777" w:rsidR="00CD1455" w:rsidRPr="004A4A2F" w:rsidRDefault="00CD1455" w:rsidP="00CD1455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</w:rPr>
      </w:pPr>
    </w:p>
    <w:p w14:paraId="3048A1C6" w14:textId="0AAF9845" w:rsidR="00CD1455" w:rsidRPr="004A4A2F" w:rsidRDefault="00CD1455" w:rsidP="0021582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4A2F">
        <w:rPr>
          <w:sz w:val="28"/>
          <w:szCs w:val="28"/>
        </w:rPr>
        <w:t xml:space="preserve">Відповідно до </w:t>
      </w:r>
      <w:r w:rsidR="001E35F3">
        <w:rPr>
          <w:sz w:val="28"/>
          <w:szCs w:val="28"/>
        </w:rPr>
        <w:t xml:space="preserve">статті 26 </w:t>
      </w:r>
      <w:r w:rsidRPr="004A4A2F">
        <w:rPr>
          <w:sz w:val="28"/>
          <w:szCs w:val="28"/>
        </w:rPr>
        <w:t>Закону України «Про місцеве самоврядування в Україні</w:t>
      </w:r>
      <w:r w:rsidR="00EC39B7">
        <w:rPr>
          <w:sz w:val="28"/>
          <w:szCs w:val="28"/>
        </w:rPr>
        <w:t xml:space="preserve">», </w:t>
      </w:r>
      <w:r w:rsidR="00EC39B7">
        <w:rPr>
          <w:spacing w:val="5"/>
          <w:sz w:val="28"/>
          <w:szCs w:val="28"/>
        </w:rPr>
        <w:t>Бюджетного кодексу України,  постанови Кабінету Міністрів України від 05.08.2020р. №695 «Про затвердження Державної стратегії регіонального розвитку на 201-2027 роки», рішення Івано-Франківської обласної ради від 17.12.2021р. №337 «Про Комплексну програму розвитку агропромислового комплексу та сільських територій івано-Франківської області на 2022-2025 роки»</w:t>
      </w:r>
      <w:r w:rsidR="001E35F3">
        <w:rPr>
          <w:sz w:val="28"/>
          <w:szCs w:val="28"/>
        </w:rPr>
        <w:t xml:space="preserve"> з метою створення організаційно-економічних умов для ефективного соціально спрямованого розвитку аграрного сектору, стабільного забезпечення населення якісною і безпечною вітчизняною сільськогосподарською продукціє</w:t>
      </w:r>
      <w:r w:rsidR="009B6921">
        <w:rPr>
          <w:sz w:val="28"/>
          <w:szCs w:val="28"/>
        </w:rPr>
        <w:t>ю</w:t>
      </w:r>
      <w:r w:rsidR="001E35F3">
        <w:rPr>
          <w:sz w:val="28"/>
          <w:szCs w:val="28"/>
        </w:rPr>
        <w:t>, галузей промисловості сільськогосподарською сировиною,</w:t>
      </w:r>
      <w:r w:rsidRPr="004A4A2F">
        <w:rPr>
          <w:sz w:val="28"/>
          <w:szCs w:val="28"/>
        </w:rPr>
        <w:t xml:space="preserve"> міська рада ВИРІШИЛА:</w:t>
      </w:r>
    </w:p>
    <w:p w14:paraId="3CE494C4" w14:textId="34DBA90B" w:rsidR="00C34260" w:rsidRPr="00EC39B7" w:rsidRDefault="00CD1455" w:rsidP="00BF722A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C39B7">
        <w:rPr>
          <w:sz w:val="28"/>
          <w:szCs w:val="28"/>
          <w:lang w:val="uk-UA"/>
        </w:rPr>
        <w:t>Затвердити </w:t>
      </w:r>
      <w:r w:rsidR="001E35F3" w:rsidRPr="00EC39B7">
        <w:rPr>
          <w:sz w:val="28"/>
          <w:szCs w:val="28"/>
          <w:lang w:val="uk-UA"/>
        </w:rPr>
        <w:t>Програму</w:t>
      </w:r>
      <w:r w:rsidR="00EA2E6B">
        <w:rPr>
          <w:sz w:val="28"/>
          <w:szCs w:val="28"/>
          <w:lang w:val="uk-UA"/>
        </w:rPr>
        <w:t xml:space="preserve"> </w:t>
      </w:r>
      <w:r w:rsidR="001E35F3" w:rsidRPr="00EC39B7">
        <w:rPr>
          <w:sz w:val="28"/>
          <w:szCs w:val="28"/>
          <w:lang w:val="uk-UA"/>
        </w:rPr>
        <w:t>розвитку агропромислового комплексу та сільських територій Рогатинської міської територіальної громади на 202</w:t>
      </w:r>
      <w:r w:rsidR="00DE4612">
        <w:rPr>
          <w:sz w:val="28"/>
          <w:szCs w:val="28"/>
          <w:lang w:val="uk-UA"/>
        </w:rPr>
        <w:t>4</w:t>
      </w:r>
      <w:r w:rsidR="001E35F3" w:rsidRPr="00EC39B7">
        <w:rPr>
          <w:sz w:val="28"/>
          <w:szCs w:val="28"/>
          <w:lang w:val="uk-UA"/>
        </w:rPr>
        <w:t>-2026 роки (далі – Програма)</w:t>
      </w:r>
      <w:r w:rsidRPr="00EC39B7">
        <w:rPr>
          <w:sz w:val="28"/>
          <w:szCs w:val="28"/>
          <w:lang w:val="uk-UA"/>
        </w:rPr>
        <w:t>, що додається.</w:t>
      </w:r>
    </w:p>
    <w:p w14:paraId="3151EC4D" w14:textId="22AB3F70" w:rsidR="00C34260" w:rsidRPr="00EC39B7" w:rsidRDefault="00EB0E90" w:rsidP="00BF722A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відділу</w:t>
      </w:r>
      <w:r w:rsidR="001E35F3" w:rsidRPr="00EC39B7">
        <w:rPr>
          <w:sz w:val="28"/>
          <w:szCs w:val="28"/>
          <w:lang w:val="uk-UA"/>
        </w:rPr>
        <w:t xml:space="preserve"> виконавчого комітету міської ради </w:t>
      </w:r>
      <w:r w:rsidR="00C34260" w:rsidRPr="00EC39B7">
        <w:rPr>
          <w:sz w:val="28"/>
          <w:szCs w:val="28"/>
          <w:lang w:val="uk-UA"/>
        </w:rPr>
        <w:t>передбачити кошти на виконання заходів Програми.</w:t>
      </w:r>
    </w:p>
    <w:p w14:paraId="6F273DC8" w14:textId="32CE7FE7" w:rsidR="00CD1455" w:rsidRPr="00EB0E90" w:rsidRDefault="00CD1455" w:rsidP="00BF722A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0E90">
        <w:rPr>
          <w:sz w:val="28"/>
          <w:szCs w:val="28"/>
          <w:lang w:val="uk-UA"/>
        </w:rPr>
        <w:t>Контроль за виконанням даного рішення покласти</w:t>
      </w:r>
      <w:r w:rsidRPr="00EB0E90">
        <w:rPr>
          <w:sz w:val="28"/>
          <w:szCs w:val="28"/>
        </w:rPr>
        <w:t xml:space="preserve"> на </w:t>
      </w:r>
      <w:r w:rsidR="00C34260" w:rsidRPr="00EB0E90">
        <w:rPr>
          <w:sz w:val="28"/>
          <w:szCs w:val="28"/>
        </w:rPr>
        <w:t xml:space="preserve">заступника міського голови </w:t>
      </w:r>
      <w:r w:rsidR="00EB0E90">
        <w:rPr>
          <w:sz w:val="28"/>
          <w:szCs w:val="28"/>
          <w:lang w:val="uk-UA"/>
        </w:rPr>
        <w:t>Володимира Штогрина</w:t>
      </w:r>
      <w:r w:rsidR="00B37651">
        <w:rPr>
          <w:sz w:val="28"/>
          <w:szCs w:val="28"/>
          <w:lang w:val="uk-UA"/>
        </w:rPr>
        <w:t xml:space="preserve"> та постійну комісію міської ради </w:t>
      </w:r>
      <w:r w:rsidR="00B37651" w:rsidRPr="00C4573A">
        <w:rPr>
          <w:color w:val="000000"/>
          <w:sz w:val="28"/>
          <w:szCs w:val="28"/>
          <w:lang w:val="uk-UA"/>
        </w:rPr>
        <w:t>з питань стратегічного розвитку, бюджету і фінансів, комунальної власності та регуляторної політики (голова комісії – Тетяна Винник</w:t>
      </w:r>
      <w:r w:rsidR="00B37651">
        <w:rPr>
          <w:color w:val="000000"/>
          <w:sz w:val="28"/>
          <w:szCs w:val="28"/>
          <w:lang w:val="uk-UA"/>
        </w:rPr>
        <w:t>).</w:t>
      </w:r>
    </w:p>
    <w:p w14:paraId="4F7A0B3B" w14:textId="77777777" w:rsidR="00CD1455" w:rsidRPr="004A4A2F" w:rsidRDefault="00CD1455" w:rsidP="00CD1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A29AB" w14:textId="72957AB6" w:rsidR="00ED39DB" w:rsidRDefault="00EC02C5" w:rsidP="009B6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ED39DB" w:rsidRPr="00ED3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1D250007" w14:textId="41FD12F2" w:rsidR="00A80B33" w:rsidRDefault="00A80B33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C9B2B" w14:textId="5057E13E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68EC4D" w14:textId="77777777" w:rsidR="00E41146" w:rsidRDefault="00E41146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8B5328" w14:textId="3184586B" w:rsidR="00C26011" w:rsidRDefault="00C26011" w:rsidP="00C26011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Додаток 1</w:t>
      </w:r>
    </w:p>
    <w:p w14:paraId="14020FEF" w14:textId="77777777" w:rsidR="00C26011" w:rsidRDefault="00C26011" w:rsidP="00C26011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рішення 5</w:t>
      </w:r>
      <w:r w:rsidRPr="007502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сесії</w:t>
      </w:r>
    </w:p>
    <w:p w14:paraId="2E29F49B" w14:textId="77777777" w:rsidR="00C26011" w:rsidRDefault="00C26011" w:rsidP="00C26011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Рогатинської міської ради</w:t>
      </w:r>
    </w:p>
    <w:p w14:paraId="1A999B4E" w14:textId="6BE14704" w:rsidR="00C26011" w:rsidRPr="009A0585" w:rsidRDefault="00C26011" w:rsidP="00C26011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вересня 2024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__</w:t>
      </w:r>
    </w:p>
    <w:p w14:paraId="11E7AD45" w14:textId="77777777" w:rsidR="00C26011" w:rsidRDefault="00C26011" w:rsidP="00C26011">
      <w:pPr>
        <w:pStyle w:val="a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D6B700" wp14:editId="10377A75">
            <wp:extent cx="1405079" cy="18244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079" cy="1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F0CD" w14:textId="77777777" w:rsidR="00C26011" w:rsidRPr="009A0585" w:rsidRDefault="00C26011" w:rsidP="00C26011">
      <w:pPr>
        <w:pStyle w:val="a6"/>
        <w:spacing w:before="0" w:beforeAutospacing="0" w:after="0" w:afterAutospacing="0"/>
        <w:jc w:val="center"/>
        <w:rPr>
          <w:sz w:val="40"/>
          <w:szCs w:val="40"/>
        </w:rPr>
      </w:pPr>
      <w:r w:rsidRPr="009A0585">
        <w:rPr>
          <w:sz w:val="40"/>
          <w:szCs w:val="40"/>
        </w:rPr>
        <w:t>ПРОГРАМА</w:t>
      </w:r>
    </w:p>
    <w:p w14:paraId="0C98E648" w14:textId="77777777" w:rsidR="00C26011" w:rsidRPr="009A0585" w:rsidRDefault="00C26011" w:rsidP="00C26011">
      <w:pPr>
        <w:pStyle w:val="a6"/>
        <w:spacing w:before="0" w:beforeAutospacing="0" w:after="0" w:afterAutospacing="0"/>
        <w:jc w:val="center"/>
        <w:rPr>
          <w:sz w:val="40"/>
          <w:szCs w:val="40"/>
        </w:rPr>
      </w:pPr>
      <w:r w:rsidRPr="009A0585">
        <w:rPr>
          <w:sz w:val="40"/>
          <w:szCs w:val="40"/>
        </w:rPr>
        <w:t xml:space="preserve">розвитку агропромислового </w:t>
      </w:r>
      <w:r>
        <w:rPr>
          <w:sz w:val="40"/>
          <w:szCs w:val="40"/>
        </w:rPr>
        <w:t>комплексу</w:t>
      </w:r>
      <w:r w:rsidRPr="009A0585">
        <w:rPr>
          <w:sz w:val="40"/>
          <w:szCs w:val="40"/>
        </w:rPr>
        <w:t xml:space="preserve"> та сільських територій Рогатинської міської територіальної громади на</w:t>
      </w:r>
      <w:r>
        <w:rPr>
          <w:sz w:val="40"/>
          <w:szCs w:val="40"/>
        </w:rPr>
        <w:t xml:space="preserve"> 2024-2026 роки  </w:t>
      </w:r>
      <w:r w:rsidRPr="009A0585">
        <w:rPr>
          <w:sz w:val="40"/>
          <w:szCs w:val="40"/>
        </w:rPr>
        <w:t xml:space="preserve">  </w:t>
      </w:r>
    </w:p>
    <w:p w14:paraId="60C70ABB" w14:textId="77777777" w:rsidR="00C26011" w:rsidRDefault="00C26011" w:rsidP="00C26011">
      <w:pPr>
        <w:tabs>
          <w:tab w:val="left" w:pos="4305"/>
        </w:tabs>
        <w:rPr>
          <w:lang w:eastAsia="uk-UA"/>
        </w:rPr>
      </w:pPr>
      <w:r>
        <w:rPr>
          <w:lang w:eastAsia="uk-UA"/>
        </w:rPr>
        <w:tab/>
      </w:r>
    </w:p>
    <w:p w14:paraId="4EF39913" w14:textId="77777777" w:rsidR="00C26011" w:rsidRDefault="00C26011" w:rsidP="00C26011">
      <w:pPr>
        <w:tabs>
          <w:tab w:val="left" w:pos="4305"/>
        </w:tabs>
        <w:jc w:val="center"/>
        <w:rPr>
          <w:sz w:val="56"/>
          <w:szCs w:val="56"/>
        </w:rPr>
      </w:pPr>
      <w:r>
        <w:rPr>
          <w:noProof/>
          <w:lang w:eastAsia="uk-UA"/>
        </w:rPr>
        <w:drawing>
          <wp:inline distT="0" distB="0" distL="0" distR="0" wp14:anchorId="3B618CDB" wp14:editId="286589CC">
            <wp:extent cx="5934075" cy="3524250"/>
            <wp:effectExtent l="0" t="0" r="9525" b="0"/>
            <wp:docPr id="8" name="Рисунок 8" descr="Стало відомо, яким буде майбутнє сільського господарства у сві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ло відомо, яким буде майбутнє сільського господарства у світ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5261" w14:textId="77777777" w:rsidR="00C26011" w:rsidRPr="00A147B3" w:rsidRDefault="00C26011" w:rsidP="00C26011">
      <w:pPr>
        <w:tabs>
          <w:tab w:val="left" w:pos="4305"/>
        </w:tabs>
        <w:rPr>
          <w:sz w:val="56"/>
          <w:szCs w:val="56"/>
        </w:rPr>
      </w:pPr>
    </w:p>
    <w:p w14:paraId="42194355" w14:textId="77777777" w:rsidR="00C26011" w:rsidRDefault="00C26011" w:rsidP="00C260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8E387" w14:textId="77777777" w:rsidR="00C26011" w:rsidRPr="006C4605" w:rsidRDefault="00C26011" w:rsidP="00C2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605">
        <w:rPr>
          <w:rFonts w:ascii="Times New Roman" w:hAnsi="Times New Roman" w:cs="Times New Roman"/>
          <w:sz w:val="28"/>
          <w:szCs w:val="28"/>
        </w:rPr>
        <w:t>Рогатин</w:t>
      </w:r>
    </w:p>
    <w:p w14:paraId="477D8F1B" w14:textId="77777777" w:rsidR="00C26011" w:rsidRDefault="00C26011" w:rsidP="00C2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605">
        <w:rPr>
          <w:rFonts w:ascii="Times New Roman" w:hAnsi="Times New Roman" w:cs="Times New Roman"/>
          <w:sz w:val="28"/>
          <w:szCs w:val="28"/>
        </w:rPr>
        <w:t>2024</w:t>
      </w:r>
    </w:p>
    <w:p w14:paraId="36E7C937" w14:textId="77777777" w:rsidR="00C26011" w:rsidRPr="00CF11D7" w:rsidRDefault="00C26011" w:rsidP="00C26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751F049D" w14:textId="77777777" w:rsidR="00C26011" w:rsidRDefault="00C26011" w:rsidP="00C2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EA6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>розвитку агропромислового комплексу та сільських територій Рогатинської міської територіальної громади</w:t>
      </w:r>
      <w:r w:rsidRPr="00F40EA6">
        <w:rPr>
          <w:rFonts w:ascii="Times New Roman" w:hAnsi="Times New Roman" w:cs="Times New Roman"/>
          <w:sz w:val="28"/>
          <w:szCs w:val="28"/>
        </w:rPr>
        <w:t xml:space="preserve"> на 2024-2026 роки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665"/>
        <w:gridCol w:w="3441"/>
        <w:gridCol w:w="5528"/>
      </w:tblGrid>
      <w:tr w:rsidR="00C26011" w14:paraId="07EA01DA" w14:textId="77777777" w:rsidTr="00EA2E6B">
        <w:tc>
          <w:tcPr>
            <w:tcW w:w="665" w:type="dxa"/>
          </w:tcPr>
          <w:p w14:paraId="4200FFBC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 w14:paraId="3B5F9D26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5E1C8A14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C26011" w14:paraId="07CDE41B" w14:textId="77777777" w:rsidTr="00EA2E6B">
        <w:tc>
          <w:tcPr>
            <w:tcW w:w="665" w:type="dxa"/>
          </w:tcPr>
          <w:p w14:paraId="3755C0D8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1" w:type="dxa"/>
          </w:tcPr>
          <w:p w14:paraId="6FD3DE3B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528" w:type="dxa"/>
          </w:tcPr>
          <w:p w14:paraId="2E016D61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44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акон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України </w:t>
            </w:r>
            <w:r w:rsidRPr="00BC4F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«Про місцеве самоврядування в Україні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», Бюджетний кодекс України,  постанова Кабінету Міністрів України від 05.08.2020р. №695 «Про затвердження Державної стратегії регіонального розвитку на 201-2027 роки», рішення Івано-Франківської обласної ради від 17.12.2021р. №337 «Про Комплексну програму розвитку агропромислового комплексу та сільських територій івано-Франківської області на 2022-2025 роки»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2326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ішення міської ради від 26.01.2023</w:t>
            </w:r>
            <w:r w:rsidRPr="00F2326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.</w:t>
            </w:r>
            <w:r w:rsidRPr="00F2326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№5573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Про затвердження </w:t>
            </w:r>
            <w:r w:rsidRPr="00F2326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Стратегі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ї</w:t>
            </w:r>
            <w:r w:rsidRPr="00F2326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розвитку Рогатинської міської територіальної громади на 2023-2029 роки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»</w:t>
            </w:r>
          </w:p>
        </w:tc>
      </w:tr>
      <w:tr w:rsidR="00C26011" w14:paraId="035DFC74" w14:textId="77777777" w:rsidTr="00EA2E6B">
        <w:tc>
          <w:tcPr>
            <w:tcW w:w="665" w:type="dxa"/>
          </w:tcPr>
          <w:p w14:paraId="00B48653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1" w:type="dxa"/>
          </w:tcPr>
          <w:p w14:paraId="2891DF91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</w:tcPr>
          <w:p w14:paraId="7F3A871A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C26011" w14:paraId="7C7F8937" w14:textId="77777777" w:rsidTr="00EA2E6B">
        <w:tc>
          <w:tcPr>
            <w:tcW w:w="665" w:type="dxa"/>
          </w:tcPr>
          <w:p w14:paraId="47AA9DB8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1" w:type="dxa"/>
          </w:tcPr>
          <w:p w14:paraId="777182CB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58B3959D" w14:textId="77777777" w:rsidR="00C26011" w:rsidRPr="008716DC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DC">
              <w:rPr>
                <w:rFonts w:ascii="Times New Roman" w:hAnsi="Times New Roman" w:cs="Times New Roman"/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C26011" w14:paraId="4740E8BC" w14:textId="77777777" w:rsidTr="00EA2E6B">
        <w:tc>
          <w:tcPr>
            <w:tcW w:w="665" w:type="dxa"/>
          </w:tcPr>
          <w:p w14:paraId="43BFF35F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1" w:type="dxa"/>
          </w:tcPr>
          <w:p w14:paraId="35E86F09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528" w:type="dxa"/>
          </w:tcPr>
          <w:p w14:paraId="30F878D9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 xml:space="preserve">Відділи виконавчого комітету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сільськогосподарські товаровиробники, фермерські господарства, власники особистих селянських господарств</w:t>
            </w:r>
          </w:p>
        </w:tc>
      </w:tr>
      <w:tr w:rsidR="00C26011" w14:paraId="6A406A7C" w14:textId="77777777" w:rsidTr="00EA2E6B">
        <w:tc>
          <w:tcPr>
            <w:tcW w:w="665" w:type="dxa"/>
          </w:tcPr>
          <w:p w14:paraId="202D4E37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051E4643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757A273E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2024-2026 роки</w:t>
            </w:r>
          </w:p>
        </w:tc>
      </w:tr>
      <w:tr w:rsidR="00C26011" w14:paraId="73A06066" w14:textId="77777777" w:rsidTr="00EA2E6B">
        <w:tc>
          <w:tcPr>
            <w:tcW w:w="665" w:type="dxa"/>
          </w:tcPr>
          <w:p w14:paraId="444205B7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33E2222F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054643B6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та місцевий бюджети, інші джерела фінансування</w:t>
            </w:r>
          </w:p>
        </w:tc>
      </w:tr>
      <w:tr w:rsidR="00C26011" w14:paraId="2FA99F0D" w14:textId="77777777" w:rsidTr="00EA2E6B">
        <w:tc>
          <w:tcPr>
            <w:tcW w:w="665" w:type="dxa"/>
          </w:tcPr>
          <w:p w14:paraId="6A9F2D9A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1" w:type="dxa"/>
          </w:tcPr>
          <w:p w14:paraId="77A55338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тис.грн.,</w:t>
            </w:r>
          </w:p>
          <w:p w14:paraId="1C76893A" w14:textId="77777777" w:rsidR="00C26011" w:rsidRPr="008716DC" w:rsidRDefault="00C26011" w:rsidP="00C63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B2F8B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5528" w:type="dxa"/>
          </w:tcPr>
          <w:p w14:paraId="32DBA730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72180,00</w:t>
            </w:r>
          </w:p>
        </w:tc>
      </w:tr>
      <w:tr w:rsidR="00C26011" w14:paraId="5FD3E346" w14:textId="77777777" w:rsidTr="00EA2E6B">
        <w:tc>
          <w:tcPr>
            <w:tcW w:w="665" w:type="dxa"/>
          </w:tcPr>
          <w:p w14:paraId="19477B8F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441" w:type="dxa"/>
          </w:tcPr>
          <w:p w14:paraId="665BDB83" w14:textId="77777777" w:rsidR="00C26011" w:rsidRPr="00F40EA6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 xml:space="preserve">оштів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тис.грн.</w:t>
            </w:r>
          </w:p>
        </w:tc>
        <w:tc>
          <w:tcPr>
            <w:tcW w:w="5528" w:type="dxa"/>
          </w:tcPr>
          <w:p w14:paraId="6D012420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22000,00</w:t>
            </w:r>
          </w:p>
        </w:tc>
      </w:tr>
      <w:tr w:rsidR="00C26011" w14:paraId="140F5A08" w14:textId="77777777" w:rsidTr="00EA2E6B">
        <w:tc>
          <w:tcPr>
            <w:tcW w:w="665" w:type="dxa"/>
          </w:tcPr>
          <w:p w14:paraId="5EC2D3D0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441" w:type="dxa"/>
          </w:tcPr>
          <w:p w14:paraId="7344B52A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оштів міського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тис.грн.</w:t>
            </w:r>
          </w:p>
        </w:tc>
        <w:tc>
          <w:tcPr>
            <w:tcW w:w="5528" w:type="dxa"/>
          </w:tcPr>
          <w:p w14:paraId="2DE70DF6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C26011" w14:paraId="263B37BF" w14:textId="77777777" w:rsidTr="00EA2E6B">
        <w:tc>
          <w:tcPr>
            <w:tcW w:w="665" w:type="dxa"/>
          </w:tcPr>
          <w:p w14:paraId="2BFD9935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441" w:type="dxa"/>
          </w:tcPr>
          <w:p w14:paraId="3AEB57DA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0EA6">
              <w:rPr>
                <w:rFonts w:ascii="Times New Roman" w:hAnsi="Times New Roman" w:cs="Times New Roman"/>
                <w:sz w:val="28"/>
                <w:szCs w:val="28"/>
              </w:rPr>
              <w:t>оштів інших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тис.грн.</w:t>
            </w:r>
          </w:p>
        </w:tc>
        <w:tc>
          <w:tcPr>
            <w:tcW w:w="5528" w:type="dxa"/>
          </w:tcPr>
          <w:p w14:paraId="7196189D" w14:textId="77777777" w:rsidR="00C26011" w:rsidRDefault="00C26011" w:rsidP="00C6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14:paraId="640DBF92" w14:textId="77777777" w:rsidR="00C26011" w:rsidRDefault="00C26011" w:rsidP="00EA2E6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ЗМІСТ</w:t>
      </w:r>
    </w:p>
    <w:p w14:paraId="7E7B3567" w14:textId="7AF2E606" w:rsidR="00C26011" w:rsidRPr="00A11C64" w:rsidRDefault="00C26011" w:rsidP="00C26011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11C64">
        <w:rPr>
          <w:sz w:val="28"/>
          <w:szCs w:val="28"/>
        </w:rPr>
        <w:t xml:space="preserve">1. </w:t>
      </w:r>
      <w:r w:rsidRPr="00A11C64">
        <w:rPr>
          <w:color w:val="000000"/>
          <w:sz w:val="28"/>
          <w:szCs w:val="28"/>
          <w:lang w:bidi="uk-UA"/>
        </w:rPr>
        <w:t>Загальні положення</w:t>
      </w:r>
      <w:r w:rsidRPr="00A11C64">
        <w:rPr>
          <w:sz w:val="28"/>
          <w:szCs w:val="28"/>
          <w:lang w:val="ru-RU"/>
        </w:rPr>
        <w:t>…………………………………………</w:t>
      </w:r>
      <w:r w:rsidRPr="00A11C64">
        <w:rPr>
          <w:sz w:val="28"/>
          <w:szCs w:val="28"/>
        </w:rPr>
        <w:t>.</w:t>
      </w:r>
      <w:r w:rsidRPr="00A11C64">
        <w:rPr>
          <w:sz w:val="28"/>
          <w:szCs w:val="28"/>
          <w:lang w:val="ru-RU"/>
        </w:rPr>
        <w:t>………</w:t>
      </w:r>
      <w:r>
        <w:rPr>
          <w:sz w:val="28"/>
          <w:szCs w:val="28"/>
          <w:lang w:val="ru-RU"/>
        </w:rPr>
        <w:t>.</w:t>
      </w:r>
      <w:r w:rsidRPr="00A11C64">
        <w:rPr>
          <w:sz w:val="28"/>
          <w:szCs w:val="28"/>
          <w:lang w:val="ru-RU"/>
        </w:rPr>
        <w:t>…</w:t>
      </w:r>
      <w:r w:rsidR="00EA2E6B">
        <w:rPr>
          <w:sz w:val="28"/>
          <w:szCs w:val="28"/>
          <w:lang w:val="ru-RU"/>
        </w:rPr>
        <w:t>…..</w:t>
      </w:r>
      <w:r w:rsidRPr="00A11C64">
        <w:rPr>
          <w:sz w:val="28"/>
          <w:szCs w:val="28"/>
        </w:rPr>
        <w:t>ст.</w:t>
      </w:r>
      <w:r>
        <w:rPr>
          <w:sz w:val="28"/>
          <w:szCs w:val="28"/>
        </w:rPr>
        <w:t>4</w:t>
      </w:r>
    </w:p>
    <w:p w14:paraId="57BCA9CD" w14:textId="479DB32C" w:rsidR="00C26011" w:rsidRPr="00A11C64" w:rsidRDefault="00C26011" w:rsidP="00C26011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C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A11C64">
        <w:rPr>
          <w:rFonts w:ascii="Times New Roman" w:hAnsi="Times New Roman" w:cs="Times New Roman"/>
          <w:sz w:val="28"/>
          <w:szCs w:val="28"/>
          <w:lang w:eastAsia="ru-RU"/>
        </w:rPr>
        <w:t xml:space="preserve">Загальна характеристика агропромислового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комплексу громади……….</w:t>
      </w:r>
      <w:r w:rsidRPr="00A11C64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7BCB0133" w14:textId="07EF7B00" w:rsidR="00C26011" w:rsidRDefault="00C26011" w:rsidP="00C26011">
      <w:pPr>
        <w:pStyle w:val="aa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  <w:r w:rsidRPr="00A11C64">
        <w:rPr>
          <w:sz w:val="28"/>
          <w:szCs w:val="28"/>
          <w:lang w:val="uk-UA"/>
        </w:rPr>
        <w:t>3. Визначення проблеми, на розв’язання якої спрямована Програма……</w:t>
      </w:r>
      <w:r w:rsidR="00EA2E6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ст.6</w:t>
      </w:r>
    </w:p>
    <w:p w14:paraId="35F9F8AA" w14:textId="1F753060" w:rsidR="00C26011" w:rsidRDefault="00C26011" w:rsidP="00C26011">
      <w:pPr>
        <w:pStyle w:val="aa"/>
        <w:tabs>
          <w:tab w:val="left" w:pos="142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  <w:r w:rsidRPr="00A11C64">
        <w:rPr>
          <w:sz w:val="28"/>
          <w:szCs w:val="28"/>
          <w:lang w:val="uk-UA"/>
        </w:rPr>
        <w:t>4. Мета Програми</w:t>
      </w:r>
      <w:r>
        <w:rPr>
          <w:sz w:val="28"/>
          <w:szCs w:val="28"/>
          <w:lang w:val="uk-UA"/>
        </w:rPr>
        <w:t>……………………………………………..………………</w:t>
      </w:r>
      <w:r w:rsidR="00EA2E6B">
        <w:rPr>
          <w:sz w:val="28"/>
          <w:szCs w:val="28"/>
          <w:lang w:val="uk-UA"/>
        </w:rPr>
        <w:t>..</w:t>
      </w:r>
      <w:r w:rsidRPr="00A11C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ст.6  </w:t>
      </w:r>
    </w:p>
    <w:p w14:paraId="51C56467" w14:textId="6E5C78A6" w:rsidR="00C26011" w:rsidRDefault="00C26011" w:rsidP="00C26011">
      <w:pPr>
        <w:pStyle w:val="aa"/>
        <w:tabs>
          <w:tab w:val="left" w:pos="142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  <w:r w:rsidRPr="00A11C64">
        <w:rPr>
          <w:sz w:val="28"/>
          <w:szCs w:val="28"/>
          <w:lang w:val="uk-UA"/>
        </w:rPr>
        <w:t>5. Завдання і заходи Програми</w:t>
      </w:r>
      <w:r>
        <w:rPr>
          <w:sz w:val="28"/>
          <w:szCs w:val="28"/>
          <w:lang w:val="uk-UA"/>
        </w:rPr>
        <w:t>………………………………………………</w:t>
      </w:r>
      <w:r w:rsidR="00EA2E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.ст.7</w:t>
      </w:r>
    </w:p>
    <w:p w14:paraId="1CA9AAAC" w14:textId="06B8FEC0" w:rsidR="00C26011" w:rsidRPr="00A11C64" w:rsidRDefault="00C26011" w:rsidP="00C26011">
      <w:pPr>
        <w:pStyle w:val="aa"/>
        <w:tabs>
          <w:tab w:val="left" w:pos="0"/>
          <w:tab w:val="left" w:pos="142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  <w:r w:rsidRPr="00A11C64">
        <w:rPr>
          <w:sz w:val="28"/>
          <w:szCs w:val="28"/>
          <w:lang w:val="uk-UA"/>
        </w:rPr>
        <w:t>6. Фінансування Програми……………</w:t>
      </w:r>
      <w:r>
        <w:rPr>
          <w:sz w:val="28"/>
          <w:szCs w:val="28"/>
          <w:lang w:val="uk-UA"/>
        </w:rPr>
        <w:t>……………………………………..</w:t>
      </w:r>
      <w:r w:rsidRPr="00A11C64">
        <w:rPr>
          <w:sz w:val="28"/>
          <w:szCs w:val="28"/>
          <w:lang w:val="uk-UA"/>
        </w:rPr>
        <w:t>.</w:t>
      </w:r>
      <w:r w:rsidR="00EA2E6B">
        <w:rPr>
          <w:sz w:val="28"/>
          <w:szCs w:val="28"/>
          <w:lang w:val="uk-UA"/>
        </w:rPr>
        <w:t>..</w:t>
      </w:r>
      <w:r w:rsidRPr="00A11C64">
        <w:rPr>
          <w:sz w:val="28"/>
          <w:szCs w:val="28"/>
          <w:lang w:val="uk-UA"/>
        </w:rPr>
        <w:t>.ст.</w:t>
      </w:r>
      <w:r>
        <w:rPr>
          <w:sz w:val="28"/>
          <w:szCs w:val="28"/>
          <w:lang w:val="uk-UA"/>
        </w:rPr>
        <w:t>8</w:t>
      </w:r>
    </w:p>
    <w:p w14:paraId="34054780" w14:textId="2E813311" w:rsidR="00C26011" w:rsidRPr="00A11C64" w:rsidRDefault="00C26011" w:rsidP="00C26011">
      <w:pPr>
        <w:pStyle w:val="aa"/>
        <w:tabs>
          <w:tab w:val="left" w:pos="0"/>
          <w:tab w:val="left" w:pos="142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  <w:r w:rsidRPr="00A11C64">
        <w:rPr>
          <w:sz w:val="28"/>
          <w:szCs w:val="28"/>
          <w:lang w:val="uk-UA"/>
        </w:rPr>
        <w:t>7. Очікувані результати виконання Програми</w:t>
      </w:r>
      <w:r>
        <w:rPr>
          <w:sz w:val="28"/>
          <w:szCs w:val="28"/>
          <w:lang w:val="uk-UA"/>
        </w:rPr>
        <w:t>………………………………</w:t>
      </w:r>
      <w:r w:rsidR="00EA2E6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ст.8</w:t>
      </w:r>
    </w:p>
    <w:p w14:paraId="4994CA1F" w14:textId="77777777" w:rsidR="00C26011" w:rsidRDefault="00C26011" w:rsidP="00C26011">
      <w:pPr>
        <w:pStyle w:val="aa"/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  <w:lang w:val="uk-UA"/>
        </w:rPr>
      </w:pPr>
    </w:p>
    <w:p w14:paraId="6C1AF22F" w14:textId="77777777" w:rsidR="00C26011" w:rsidRDefault="00C26011" w:rsidP="00C26011">
      <w:pPr>
        <w:pStyle w:val="aa"/>
        <w:tabs>
          <w:tab w:val="left" w:pos="142"/>
          <w:tab w:val="left" w:pos="993"/>
        </w:tabs>
        <w:spacing w:line="276" w:lineRule="auto"/>
        <w:ind w:left="0"/>
        <w:rPr>
          <w:sz w:val="28"/>
          <w:szCs w:val="28"/>
          <w:lang w:val="uk-UA"/>
        </w:rPr>
      </w:pPr>
    </w:p>
    <w:p w14:paraId="60C9D6A1" w14:textId="77777777" w:rsidR="00C26011" w:rsidRPr="00A11C64" w:rsidRDefault="00C26011" w:rsidP="00C26011">
      <w:pPr>
        <w:pStyle w:val="aa"/>
        <w:tabs>
          <w:tab w:val="left" w:pos="142"/>
          <w:tab w:val="left" w:pos="993"/>
        </w:tabs>
        <w:ind w:left="0"/>
        <w:rPr>
          <w:sz w:val="28"/>
          <w:szCs w:val="28"/>
          <w:lang w:val="uk-UA"/>
        </w:rPr>
      </w:pPr>
    </w:p>
    <w:p w14:paraId="3A3BCB82" w14:textId="77777777" w:rsidR="00C26011" w:rsidRPr="00A11C64" w:rsidRDefault="00C26011" w:rsidP="00C26011">
      <w:pPr>
        <w:pStyle w:val="aa"/>
        <w:tabs>
          <w:tab w:val="left" w:pos="142"/>
          <w:tab w:val="left" w:pos="993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22FB1F15" w14:textId="77777777" w:rsidR="00C26011" w:rsidRPr="00A11C64" w:rsidRDefault="00C26011" w:rsidP="00C26011">
      <w:pPr>
        <w:pStyle w:val="aa"/>
        <w:tabs>
          <w:tab w:val="left" w:pos="851"/>
          <w:tab w:val="left" w:pos="993"/>
        </w:tabs>
        <w:ind w:left="0"/>
        <w:rPr>
          <w:sz w:val="28"/>
          <w:szCs w:val="28"/>
          <w:lang w:val="uk-UA"/>
        </w:rPr>
      </w:pPr>
    </w:p>
    <w:p w14:paraId="16E42ED7" w14:textId="77777777" w:rsidR="00C26011" w:rsidRPr="00A11C64" w:rsidRDefault="00C26011" w:rsidP="00C26011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AE5A926" w14:textId="77777777" w:rsidR="00C26011" w:rsidRPr="00A11C64" w:rsidRDefault="00C26011" w:rsidP="00C26011">
      <w:pPr>
        <w:pStyle w:val="22"/>
        <w:shd w:val="clear" w:color="auto" w:fill="auto"/>
        <w:tabs>
          <w:tab w:val="left" w:pos="1128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6796F5BD" w14:textId="77777777" w:rsidR="00C26011" w:rsidRDefault="00C26011" w:rsidP="00C26011">
      <w:pPr>
        <w:pStyle w:val="a6"/>
        <w:spacing w:line="480" w:lineRule="auto"/>
        <w:rPr>
          <w:sz w:val="28"/>
          <w:szCs w:val="28"/>
        </w:rPr>
      </w:pPr>
    </w:p>
    <w:p w14:paraId="255E32D2" w14:textId="77777777" w:rsidR="00C26011" w:rsidRDefault="00C26011" w:rsidP="00C26011">
      <w:pPr>
        <w:pStyle w:val="a6"/>
        <w:spacing w:line="480" w:lineRule="auto"/>
        <w:rPr>
          <w:sz w:val="28"/>
          <w:szCs w:val="28"/>
        </w:rPr>
      </w:pPr>
    </w:p>
    <w:p w14:paraId="29D06FFE" w14:textId="77777777" w:rsidR="00C26011" w:rsidRDefault="00C26011" w:rsidP="00C26011">
      <w:pPr>
        <w:pStyle w:val="a6"/>
        <w:spacing w:line="480" w:lineRule="auto"/>
        <w:rPr>
          <w:sz w:val="28"/>
          <w:szCs w:val="28"/>
        </w:rPr>
      </w:pPr>
    </w:p>
    <w:p w14:paraId="3C65249D" w14:textId="77777777" w:rsidR="00C26011" w:rsidRDefault="00C26011" w:rsidP="00C26011">
      <w:pPr>
        <w:pStyle w:val="a6"/>
        <w:spacing w:line="480" w:lineRule="auto"/>
        <w:rPr>
          <w:sz w:val="28"/>
          <w:szCs w:val="28"/>
        </w:rPr>
      </w:pPr>
    </w:p>
    <w:p w14:paraId="77ED1D91" w14:textId="267A1086" w:rsidR="00C26011" w:rsidRDefault="00C26011" w:rsidP="00C26011">
      <w:pPr>
        <w:pStyle w:val="a6"/>
        <w:spacing w:line="480" w:lineRule="auto"/>
        <w:rPr>
          <w:sz w:val="28"/>
          <w:szCs w:val="28"/>
        </w:rPr>
      </w:pPr>
    </w:p>
    <w:p w14:paraId="33D8A678" w14:textId="19770F81" w:rsidR="00EA2E6B" w:rsidRDefault="00EA2E6B" w:rsidP="00C26011">
      <w:pPr>
        <w:pStyle w:val="a6"/>
        <w:spacing w:line="480" w:lineRule="auto"/>
        <w:rPr>
          <w:sz w:val="28"/>
          <w:szCs w:val="28"/>
        </w:rPr>
      </w:pPr>
    </w:p>
    <w:p w14:paraId="079A8D67" w14:textId="4F2F4B1C" w:rsidR="00EA2E6B" w:rsidRDefault="00EA2E6B" w:rsidP="00C26011">
      <w:pPr>
        <w:pStyle w:val="a6"/>
        <w:spacing w:line="480" w:lineRule="auto"/>
        <w:rPr>
          <w:sz w:val="28"/>
          <w:szCs w:val="28"/>
        </w:rPr>
      </w:pPr>
    </w:p>
    <w:p w14:paraId="64614ED5" w14:textId="041A1D2C" w:rsidR="00EA2E6B" w:rsidRDefault="00EA2E6B" w:rsidP="00C26011">
      <w:pPr>
        <w:pStyle w:val="a6"/>
        <w:spacing w:line="480" w:lineRule="auto"/>
        <w:rPr>
          <w:sz w:val="28"/>
          <w:szCs w:val="28"/>
        </w:rPr>
      </w:pPr>
    </w:p>
    <w:p w14:paraId="78DDC1A6" w14:textId="77777777" w:rsidR="00EA2E6B" w:rsidRDefault="00EA2E6B" w:rsidP="00C26011">
      <w:pPr>
        <w:pStyle w:val="a6"/>
        <w:spacing w:line="480" w:lineRule="auto"/>
        <w:rPr>
          <w:sz w:val="28"/>
          <w:szCs w:val="28"/>
        </w:rPr>
      </w:pPr>
    </w:p>
    <w:p w14:paraId="40781FCD" w14:textId="77777777" w:rsidR="00EA2E6B" w:rsidRDefault="00EA2E6B" w:rsidP="00C26011">
      <w:pPr>
        <w:pStyle w:val="a6"/>
        <w:spacing w:line="480" w:lineRule="auto"/>
        <w:rPr>
          <w:sz w:val="28"/>
          <w:szCs w:val="28"/>
        </w:rPr>
      </w:pPr>
    </w:p>
    <w:p w14:paraId="5E9441EE" w14:textId="77777777" w:rsidR="00C26011" w:rsidRPr="00527276" w:rsidRDefault="00C26011" w:rsidP="00C26011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  <w:lang w:bidi="uk-UA"/>
        </w:rPr>
      </w:pPr>
      <w:bookmarkStart w:id="0" w:name="bookmark41"/>
      <w:r>
        <w:rPr>
          <w:b/>
          <w:sz w:val="28"/>
          <w:szCs w:val="28"/>
        </w:rPr>
        <w:lastRenderedPageBreak/>
        <w:t xml:space="preserve"> </w:t>
      </w:r>
      <w:r w:rsidRPr="00527276">
        <w:rPr>
          <w:b/>
          <w:sz w:val="28"/>
          <w:szCs w:val="28"/>
        </w:rPr>
        <w:t xml:space="preserve">1. </w:t>
      </w:r>
      <w:bookmarkEnd w:id="0"/>
      <w:r w:rsidRPr="00527276">
        <w:rPr>
          <w:b/>
          <w:color w:val="000000"/>
          <w:sz w:val="28"/>
          <w:szCs w:val="28"/>
          <w:lang w:bidi="uk-UA"/>
        </w:rPr>
        <w:t>Загальні положення</w:t>
      </w:r>
    </w:p>
    <w:p w14:paraId="78B223D8" w14:textId="77777777" w:rsidR="00C26011" w:rsidRDefault="00C26011" w:rsidP="00C26011">
      <w:pPr>
        <w:spacing w:after="0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B07C3D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C3D">
        <w:rPr>
          <w:rFonts w:ascii="Times New Roman" w:hAnsi="Times New Roman" w:cs="Times New Roman"/>
          <w:sz w:val="28"/>
          <w:szCs w:val="28"/>
        </w:rPr>
        <w:t xml:space="preserve"> розвитку агропромислового комплексу та сільських територій Рогати</w:t>
      </w:r>
      <w:r w:rsidRPr="00F23263">
        <w:rPr>
          <w:rFonts w:ascii="Times New Roman" w:hAnsi="Times New Roman" w:cs="Times New Roman"/>
          <w:sz w:val="28"/>
          <w:szCs w:val="28"/>
        </w:rPr>
        <w:t>нської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2024</w:t>
      </w:r>
      <w:r w:rsidRPr="00F23263">
        <w:rPr>
          <w:rFonts w:ascii="Times New Roman" w:hAnsi="Times New Roman" w:cs="Times New Roman"/>
          <w:sz w:val="28"/>
          <w:szCs w:val="28"/>
        </w:rPr>
        <w:t>-2026 роки (далі – Програма)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 xml:space="preserve"> спрямована на виконання Державної стратегії регіонального розвитку на 2021-2027 роки, затвердженої постановою Кабінету Міністрів України ві</w:t>
      </w:r>
      <w:r>
        <w:rPr>
          <w:rFonts w:ascii="Times New Roman" w:hAnsi="Times New Roman" w:cs="Times New Roman"/>
          <w:spacing w:val="5"/>
          <w:sz w:val="28"/>
          <w:szCs w:val="28"/>
        </w:rPr>
        <w:t>д 05.08.2020р. №695,  Комплексної програми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 xml:space="preserve"> розвитку агропромислового ко</w:t>
      </w:r>
      <w:r>
        <w:rPr>
          <w:rFonts w:ascii="Times New Roman" w:hAnsi="Times New Roman" w:cs="Times New Roman"/>
          <w:spacing w:val="5"/>
          <w:sz w:val="28"/>
          <w:szCs w:val="28"/>
        </w:rPr>
        <w:t>мплексу та сільських територій І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>вано-Франківської області на 2022-2025 роки, затвердженої рішенням Івано-Франківської обласної ради від 17.12.2021р. №337, Стратегі</w:t>
      </w:r>
      <w:r>
        <w:rPr>
          <w:rFonts w:ascii="Times New Roman" w:hAnsi="Times New Roman" w:cs="Times New Roman"/>
          <w:spacing w:val="5"/>
          <w:sz w:val="28"/>
          <w:szCs w:val="28"/>
        </w:rPr>
        <w:t>ї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 xml:space="preserve"> розвитку Рогатинської міської територіальної громади на 2023-2029 роки, затвердженої р</w:t>
      </w:r>
      <w:r>
        <w:rPr>
          <w:rFonts w:ascii="Times New Roman" w:hAnsi="Times New Roman" w:cs="Times New Roman"/>
          <w:spacing w:val="5"/>
          <w:sz w:val="28"/>
          <w:szCs w:val="28"/>
        </w:rPr>
        <w:t>ішенням міської ради 26.01.2023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 xml:space="preserve"> №5573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з змінами та доповненнями та спрямована на свебічну підтримку сільськогосподарських товаровиробників, фермерських господарств, особистих селянських господарств та забезпечення продовольчої безпеки територіальної громади</w:t>
      </w:r>
      <w:r w:rsidRPr="00F23263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6516143F" w14:textId="77777777" w:rsidR="00C26011" w:rsidRDefault="00C26011" w:rsidP="00C260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B139B9E" w14:textId="77777777" w:rsidR="00C26011" w:rsidRDefault="00C26011" w:rsidP="00C260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5438">
        <w:rPr>
          <w:rFonts w:ascii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2727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Загальна характеристика агропромислового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комплексу</w:t>
      </w:r>
      <w:r w:rsidRPr="0052727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громади</w:t>
      </w:r>
    </w:p>
    <w:p w14:paraId="5A45B0FF" w14:textId="77777777" w:rsidR="00C26011" w:rsidRPr="00527276" w:rsidRDefault="00C26011" w:rsidP="00C2601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276">
        <w:rPr>
          <w:sz w:val="28"/>
          <w:szCs w:val="28"/>
        </w:rPr>
        <w:t>Загальна площа земельного фонду Рогатинської міської територіальної громади усього становить 63 476,4000 га, із них рілля - 33 553,6447 га.</w:t>
      </w:r>
    </w:p>
    <w:p w14:paraId="3EA4141B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Основу агропромислового комплексу громади складають                                           105 сільськогосподарських підприємств різних організаційно-правових форм господарювання, з них: 20 товариств з обмеженою відповідальністю та                              85 фермерських господарств, які у своїй діяльності використовують сільськогосподарські угіддя громади та спеціалізуються в основному на вирощуванні зернових культур, а також вирощуванні та утриманні ВРХ та свиней. Найпотужнішими агроформуваннями громади є: СГ ТзОВ «Уїзд»,                                  ТОВ «Захід-Агро МХП», СФГ «Ігора Валька», ФГ «Персей Агро», СФГ «Надія»,  СФГ «Лен-Пром», ФГ «Шиманський», ТОВ «Колос Опілля», ТОВ «Свірж»,            ТОВ «Фруктово-Трейд», СГВК ім.М.Грушевського», ТОВ «Бачів Агро»,                 ТОВ «Агрокомпанія «Прикарпаття», ТзОВ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Ґудвеллі Україна»,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СФГ «Бурачок Віктора».</w:t>
      </w:r>
    </w:p>
    <w:p w14:paraId="37A4381C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галузевій структурі сільського господарства Рогатинської міської територіальної громади провідне місце належить рослинництву та тваринництву.</w:t>
      </w:r>
    </w:p>
    <w:p w14:paraId="32095E05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підприємствах, які займаються вирощуванням сільськогосподарських культур на території громади, загальна посівна площа під урожай 2024 року склала 21550,52 га. Більше половини посівів припало на технічні культури – 56,54% або 12184,04 га, зернові культури – 41,30% або 8899,41 га, коренеплоди та бульбоплоди – 0,60% або 130,0 га, кормові культури – 1,79% або 385,50 га.</w:t>
      </w:r>
    </w:p>
    <w:p w14:paraId="2C68A31C" w14:textId="77777777" w:rsidR="00C26011" w:rsidRDefault="00C26011" w:rsidP="00C260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сільськогосподарських культур посівні площі під урожай 2024 року характеризуються наступними статистичними даними: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7646"/>
        <w:gridCol w:w="1982"/>
      </w:tblGrid>
      <w:tr w:rsidR="00C26011" w:rsidRPr="00B4702D" w14:paraId="78D8DCA0" w14:textId="77777777" w:rsidTr="00C6377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32FA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7770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C26011" w:rsidRPr="00B4702D" w14:paraId="6232048B" w14:textId="77777777" w:rsidTr="00C6377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745" w14:textId="77777777" w:rsidR="00C26011" w:rsidRPr="00B4702D" w:rsidRDefault="00C26011" w:rsidP="00C6377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сільськогосподарські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всього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3056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21550,52</w:t>
            </w:r>
          </w:p>
        </w:tc>
      </w:tr>
      <w:tr w:rsidR="00C26011" w:rsidRPr="00B4702D" w14:paraId="3DE06662" w14:textId="77777777" w:rsidTr="00C63770">
        <w:trPr>
          <w:trHeight w:val="196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3644" w14:textId="77777777" w:rsidR="00C26011" w:rsidRPr="00B4702D" w:rsidRDefault="00C26011" w:rsidP="00C6377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Культури зернові та зернобобові:</w:t>
            </w:r>
          </w:p>
          <w:p w14:paraId="7B5FAC83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пшениця (озима, яра)</w:t>
            </w:r>
          </w:p>
          <w:p w14:paraId="206A0751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кукурудза на зерно</w:t>
            </w:r>
          </w:p>
          <w:p w14:paraId="1EA76D4B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ячмінь (озимий, ярий)</w:t>
            </w:r>
          </w:p>
          <w:p w14:paraId="181898EF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овес</w:t>
            </w:r>
          </w:p>
          <w:p w14:paraId="02AFD5A1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гречка</w:t>
            </w:r>
          </w:p>
          <w:p w14:paraId="2EA33BEF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зернобобові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0D61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8899,41</w:t>
            </w:r>
          </w:p>
          <w:p w14:paraId="58F10CA4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3428,81</w:t>
            </w:r>
          </w:p>
          <w:p w14:paraId="327ED794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4831,78</w:t>
            </w:r>
          </w:p>
          <w:p w14:paraId="4721271A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414,18</w:t>
            </w:r>
          </w:p>
          <w:p w14:paraId="5DE5DE38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12,3</w:t>
            </w:r>
          </w:p>
          <w:p w14:paraId="568AF903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45,48</w:t>
            </w:r>
          </w:p>
          <w:p w14:paraId="2C7FCCCC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166,86</w:t>
            </w:r>
          </w:p>
        </w:tc>
      </w:tr>
      <w:tr w:rsidR="00C26011" w:rsidRPr="00B4702D" w14:paraId="4BCA933C" w14:textId="77777777" w:rsidTr="00C6377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80E3" w14:textId="77777777" w:rsidR="00C26011" w:rsidRPr="00B4702D" w:rsidRDefault="00C26011" w:rsidP="00C6377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технічні:</w:t>
            </w:r>
          </w:p>
          <w:p w14:paraId="619162A6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соя</w:t>
            </w:r>
          </w:p>
          <w:p w14:paraId="21826082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ріпак озимий та кольза</w:t>
            </w:r>
          </w:p>
          <w:p w14:paraId="21BD2BC7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соняшник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EE2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12184,04</w:t>
            </w:r>
          </w:p>
          <w:p w14:paraId="062479C8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7689,84</w:t>
            </w:r>
          </w:p>
          <w:p w14:paraId="4060B3DD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3949,20</w:t>
            </w:r>
          </w:p>
          <w:p w14:paraId="58E106B1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419,00</w:t>
            </w:r>
          </w:p>
        </w:tc>
      </w:tr>
      <w:tr w:rsidR="00C26011" w:rsidRPr="00B4702D" w14:paraId="6608862B" w14:textId="77777777" w:rsidTr="00C63770">
        <w:trPr>
          <w:trHeight w:val="1296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43F5" w14:textId="77777777" w:rsidR="00C26011" w:rsidRPr="00B4702D" w:rsidRDefault="00C26011" w:rsidP="00C6377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Коренеплоди та бульбоплоди, культури овочеві та баштанні продовольчі:</w:t>
            </w:r>
          </w:p>
          <w:p w14:paraId="6E5EDBB4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картопля</w:t>
            </w:r>
          </w:p>
          <w:p w14:paraId="481F7017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овочеві відкритого ґрунту</w:t>
            </w:r>
          </w:p>
          <w:p w14:paraId="791C0B2D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капуста відкритого ґрунту</w:t>
            </w:r>
          </w:p>
          <w:p w14:paraId="43E5C1F9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морква столова відкритого ґрунту</w:t>
            </w:r>
          </w:p>
          <w:p w14:paraId="604F346A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буряк столовий відкритого ґрунту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0DF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C1A671A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130,00</w:t>
            </w:r>
          </w:p>
          <w:p w14:paraId="3BF20CFD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20,00</w:t>
            </w:r>
          </w:p>
          <w:p w14:paraId="4FE916C2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60,00</w:t>
            </w:r>
          </w:p>
          <w:p w14:paraId="3C1AE9F1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10,00</w:t>
            </w:r>
          </w:p>
          <w:p w14:paraId="6F8D97BE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20,00</w:t>
            </w:r>
          </w:p>
          <w:p w14:paraId="26034205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20,00</w:t>
            </w:r>
          </w:p>
        </w:tc>
      </w:tr>
      <w:tr w:rsidR="00C26011" w:rsidRPr="00B4702D" w14:paraId="5ABB2849" w14:textId="77777777" w:rsidTr="00C6377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FCFB" w14:textId="77777777" w:rsidR="00C26011" w:rsidRPr="00B4702D" w:rsidRDefault="00C26011" w:rsidP="00C6377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кормові:</w:t>
            </w:r>
          </w:p>
          <w:p w14:paraId="30690F76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кукурудза кормова</w:t>
            </w:r>
          </w:p>
          <w:p w14:paraId="4982F975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трави однорічні</w:t>
            </w:r>
          </w:p>
          <w:p w14:paraId="40A8E44E" w14:textId="77777777" w:rsidR="00C26011" w:rsidRPr="00B4702D" w:rsidRDefault="00C26011" w:rsidP="00C63770">
            <w:pPr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трави багаторічні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6645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385,50</w:t>
            </w:r>
          </w:p>
          <w:p w14:paraId="299F280E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93,5</w:t>
            </w:r>
          </w:p>
          <w:p w14:paraId="59D06365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235,00</w:t>
            </w:r>
          </w:p>
          <w:p w14:paraId="2A821061" w14:textId="77777777" w:rsidR="00C26011" w:rsidRPr="00B4702D" w:rsidRDefault="00C26011" w:rsidP="00C63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0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57,00</w:t>
            </w:r>
          </w:p>
        </w:tc>
      </w:tr>
    </w:tbl>
    <w:p w14:paraId="59056A8F" w14:textId="77777777" w:rsidR="00C26011" w:rsidRDefault="00C26011" w:rsidP="00C2601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 вересня 2024  року сільгосппідприємствами зібрано 21818,53 т пшениці з площі 2961,8 га, при середній врожайності 73,7 ц/га, 2760,72 т ячменю з площі 358,0 га – 77,1 ц/га, 70,43 т жита з площі 10,0 га – 70,4 ц/га, 439,86 т гороху з площі 114,9 га – 38,3 ц/га, 14113,53 т ріпаку з площі 3833,2 га – 36,8 ц/га.</w:t>
      </w:r>
    </w:p>
    <w:p w14:paraId="3FD5DB52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підприємствами, які займаються виробництвом продукції тваринництва на території громади є ТзОВ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Ґудвеллі Україна»,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СФГ «Надія»,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СГВК ім.М.Грушевського», СГТзОВ «Уїзд», СФГ «Бурачок Віктора».</w:t>
      </w:r>
    </w:p>
    <w:p w14:paraId="0A4BBDCC" w14:textId="77777777" w:rsidR="00C26011" w:rsidRDefault="00C26011" w:rsidP="00C2601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оперативними даними, кількість сільськогосподарських тварин                         у агропідприємствах громади станом на 01.01.2024р. складає:</w:t>
      </w:r>
    </w:p>
    <w:p w14:paraId="16BCE8E5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рогата худоба - 1939 шт.;</w:t>
      </w:r>
    </w:p>
    <w:p w14:paraId="683F4BFE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т.ч. корови (молочні) - 940 шт.</w:t>
      </w:r>
    </w:p>
    <w:p w14:paraId="5F532EF5" w14:textId="77777777" w:rsidR="00C26011" w:rsidRDefault="00C26011" w:rsidP="00C260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приватних домогосподарствах громади:</w:t>
      </w:r>
    </w:p>
    <w:p w14:paraId="153D451F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рогата худоба – 1412 шт.;</w:t>
      </w:r>
    </w:p>
    <w:p w14:paraId="6A91811D" w14:textId="77777777" w:rsidR="00C26011" w:rsidRDefault="00C26011" w:rsidP="00C260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т.ч. корови – 1059 шт.;</w:t>
      </w:r>
    </w:p>
    <w:p w14:paraId="6B1320FB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свині – 3305 шт.;</w:t>
      </w:r>
    </w:p>
    <w:p w14:paraId="57E52927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вівці – 54 шт.;</w:t>
      </w:r>
    </w:p>
    <w:p w14:paraId="0D68B3A2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кози – 534 шт.;</w:t>
      </w:r>
    </w:p>
    <w:p w14:paraId="04C00800" w14:textId="77777777" w:rsidR="00C26011" w:rsidRDefault="00C26011" w:rsidP="00C2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коні – 466 шт.</w:t>
      </w:r>
    </w:p>
    <w:p w14:paraId="55FF99AD" w14:textId="77777777" w:rsidR="00C26011" w:rsidRDefault="00C26011" w:rsidP="00C2601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Аквакультурою (риборозведенням) на території громади займаються                        7 суб’єктів господарювання, а саме: </w:t>
      </w:r>
      <w:r>
        <w:rPr>
          <w:rFonts w:eastAsia="Calibri"/>
          <w:sz w:val="28"/>
          <w:szCs w:val="28"/>
          <w:lang w:eastAsia="ru-RU"/>
        </w:rPr>
        <w:t xml:space="preserve">ФГ «Бирич», СФГ «Лен-Пром»,                             СФГ «Ярослав», ФГ «Малецький Василь», ФГ «Агро-Стандарт»,                                    </w:t>
      </w:r>
      <w:r>
        <w:rPr>
          <w:rFonts w:eastAsia="Calibri"/>
          <w:sz w:val="28"/>
          <w:szCs w:val="28"/>
          <w:lang w:eastAsia="ru-RU"/>
        </w:rPr>
        <w:lastRenderedPageBreak/>
        <w:t>СФГ «Лівчицького Я.В.» та ТОВ «Колективне сільськогосподарське підприємство Рибгосп «Княгиничі».</w:t>
      </w:r>
    </w:p>
    <w:p w14:paraId="49B76C19" w14:textId="77777777" w:rsidR="00C26011" w:rsidRPr="00A11C64" w:rsidRDefault="00C26011" w:rsidP="00C26011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A11C64">
        <w:rPr>
          <w:b/>
          <w:sz w:val="28"/>
          <w:szCs w:val="28"/>
        </w:rPr>
        <w:t>Визначення проблеми, на розв’язання якої спрямована Програма</w:t>
      </w:r>
    </w:p>
    <w:p w14:paraId="1CBAC44A" w14:textId="77777777" w:rsidR="00C26011" w:rsidRDefault="00C26011" w:rsidP="00C26011">
      <w:pPr>
        <w:pStyle w:val="aa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77C7F">
        <w:rPr>
          <w:sz w:val="28"/>
          <w:szCs w:val="28"/>
          <w:lang w:val="uk-UA"/>
        </w:rPr>
        <w:t>Аграрний сектор економіки області, базовою складовою якого є сільське господарство, формує продовольчу та економічну безпеку, забезпечує розвиток технологічно пов’язаних галузей економіки та створює соціально-економічні умов</w:t>
      </w:r>
      <w:r>
        <w:rPr>
          <w:sz w:val="28"/>
          <w:szCs w:val="28"/>
          <w:lang w:val="uk-UA"/>
        </w:rPr>
        <w:t>и розвитку сільських територій.</w:t>
      </w:r>
    </w:p>
    <w:p w14:paraId="4409101E" w14:textId="77777777" w:rsidR="00C26011" w:rsidRPr="00C77C7F" w:rsidRDefault="00C26011" w:rsidP="00C26011">
      <w:pPr>
        <w:pStyle w:val="aa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77C7F">
        <w:rPr>
          <w:sz w:val="28"/>
          <w:szCs w:val="28"/>
          <w:lang w:val="uk-UA"/>
        </w:rPr>
        <w:t xml:space="preserve">Аграрний сектор </w:t>
      </w:r>
      <w:r>
        <w:rPr>
          <w:sz w:val="28"/>
          <w:szCs w:val="28"/>
          <w:lang w:val="uk-UA"/>
        </w:rPr>
        <w:t>громади</w:t>
      </w:r>
      <w:r w:rsidRPr="00C77C7F">
        <w:rPr>
          <w:sz w:val="28"/>
          <w:szCs w:val="28"/>
          <w:lang w:val="uk-UA"/>
        </w:rPr>
        <w:t xml:space="preserve"> має значний потенціал для розвитку, обумовлений наявністю достатніх земельних, трудових ресурсів та сприятливих природно-кліматичних умов. Разом з тим, ситуація, що склалася в сільському господарстві, створює ряд викликів. Подальший розвиток аграрного сектору, що є одним з найбільш важливих в економіці регіону, потребує якісних перетворень, спроможних забезпечити підвищення конкурентоспроможност</w:t>
      </w:r>
      <w:r>
        <w:rPr>
          <w:sz w:val="28"/>
          <w:szCs w:val="28"/>
          <w:lang w:val="uk-UA"/>
        </w:rPr>
        <w:t xml:space="preserve">і </w:t>
      </w:r>
      <w:r w:rsidRPr="00C77C7F">
        <w:rPr>
          <w:sz w:val="28"/>
          <w:szCs w:val="28"/>
          <w:lang w:val="uk-UA"/>
        </w:rPr>
        <w:t>сільськогосподарського виробництва на внутрішньому і зовнішньому ринках та продовольчу безпеку. Виконання цього завдання пов’язане із визначенням основних напрямів фінансової підтримки та забезпеченням ефективного функціонування ринкових механізмів, інтеграції аграрного сектору області в світову економічну систему</w:t>
      </w:r>
      <w:r>
        <w:rPr>
          <w:sz w:val="28"/>
          <w:szCs w:val="28"/>
          <w:lang w:val="uk-UA"/>
        </w:rPr>
        <w:t>.</w:t>
      </w:r>
    </w:p>
    <w:p w14:paraId="2ABC2272" w14:textId="77777777" w:rsidR="00C26011" w:rsidRDefault="00C26011" w:rsidP="00C26011">
      <w:pPr>
        <w:pStyle w:val="aa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проблемами, що стимулюють розвиток агропромислового </w:t>
      </w:r>
      <w:r w:rsidRPr="00B07C3D">
        <w:rPr>
          <w:sz w:val="28"/>
          <w:szCs w:val="28"/>
        </w:rPr>
        <w:t xml:space="preserve">комплексу </w:t>
      </w:r>
      <w:r>
        <w:rPr>
          <w:sz w:val="28"/>
          <w:szCs w:val="28"/>
          <w:lang w:val="uk-UA"/>
        </w:rPr>
        <w:t>громади є:</w:t>
      </w:r>
    </w:p>
    <w:p w14:paraId="0E823733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низька якість сільськогосподарської продукції, її не конкурентоспроможність на зовнішніх ринках, неадаптованість до європейських вимог;</w:t>
      </w:r>
    </w:p>
    <w:p w14:paraId="348C5374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збуту сільськогосподарської продукції;</w:t>
      </w:r>
    </w:p>
    <w:p w14:paraId="066A5E43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недостатня мотивація до кооперації та укрупнення дрібних сільськогосподарських товаровиробників, низький рівень матеріально-технічного забезпечення, відсутність лідерів для їх створення;</w:t>
      </w:r>
    </w:p>
    <w:p w14:paraId="39AEF101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рівень матеріально-технічної бази сільськогосподарських підприємств, застосування застарілих технологій сільськогосподарського виробництва;</w:t>
      </w:r>
    </w:p>
    <w:p w14:paraId="076083D7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чисельності поголів’я великої рогатої худоби як у сільськогосподарських підприємствах, так і в особистих селянських господарства громади, зменшення виробництва молока та м’яса;</w:t>
      </w:r>
    </w:p>
    <w:p w14:paraId="7CF22460" w14:textId="52193655" w:rsidR="00EA2E6B" w:rsidRDefault="00C26011" w:rsidP="00EA2E6B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рівень життя сільського населення, низькі заробітні плати працівників, зайнятих у сільському господарстві, поглиблення демографічної кризи, міграцією у пошуках роботи, руйнування трудового потенціалу села.</w:t>
      </w:r>
    </w:p>
    <w:p w14:paraId="2C463FCF" w14:textId="77777777" w:rsidR="00EA2E6B" w:rsidRPr="00EA2E6B" w:rsidRDefault="00EA2E6B" w:rsidP="00EA2E6B">
      <w:pPr>
        <w:pStyle w:val="aa"/>
        <w:tabs>
          <w:tab w:val="left" w:pos="284"/>
          <w:tab w:val="left" w:pos="993"/>
        </w:tabs>
        <w:ind w:left="284"/>
        <w:jc w:val="both"/>
        <w:rPr>
          <w:sz w:val="28"/>
          <w:szCs w:val="28"/>
          <w:lang w:val="uk-UA"/>
        </w:rPr>
      </w:pPr>
    </w:p>
    <w:p w14:paraId="1EF97446" w14:textId="687F7681" w:rsidR="00C26011" w:rsidRPr="00B72724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center"/>
        <w:rPr>
          <w:b/>
          <w:sz w:val="28"/>
          <w:szCs w:val="28"/>
          <w:lang w:val="uk-UA"/>
        </w:rPr>
      </w:pPr>
      <w:r w:rsidRPr="00B72724">
        <w:rPr>
          <w:b/>
          <w:sz w:val="28"/>
          <w:szCs w:val="28"/>
          <w:lang w:val="uk-UA"/>
        </w:rPr>
        <w:t>4. Мета Програми</w:t>
      </w:r>
    </w:p>
    <w:p w14:paraId="62EE5919" w14:textId="77777777" w:rsidR="00C26011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20E01">
        <w:rPr>
          <w:sz w:val="28"/>
          <w:szCs w:val="28"/>
          <w:lang w:val="uk-UA"/>
        </w:rPr>
        <w:t>Метою даної Програми є створення організаційно-економічних умов для ефективного соціально спрямованого розвитку аграрного сектору, стабільного забезпечення населення якісною і безпечною вітчизняною сільськогосподарською продукцією, галузей промисловості сільськогосподарською сировиною,</w:t>
      </w:r>
      <w:r>
        <w:rPr>
          <w:sz w:val="28"/>
          <w:szCs w:val="28"/>
          <w:lang w:val="uk-UA"/>
        </w:rPr>
        <w:t xml:space="preserve"> нарощування обсягів виробництва та розширення ринків збуту сільськогосподарської продукції, глибокої переробки, розвиток тваринництва</w:t>
      </w:r>
      <w:r w:rsidRPr="00DD02F4">
        <w:rPr>
          <w:sz w:val="28"/>
          <w:szCs w:val="28"/>
          <w:lang w:val="uk-UA"/>
        </w:rPr>
        <w:t>.</w:t>
      </w:r>
    </w:p>
    <w:p w14:paraId="6CDD12B5" w14:textId="77777777" w:rsidR="00C26011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завдань і заходів Програми дасть можливість започаткувати процеси відродження сіл громади, сприятиме розвитку підприємництва та </w:t>
      </w:r>
      <w:r>
        <w:rPr>
          <w:sz w:val="28"/>
          <w:szCs w:val="28"/>
          <w:lang w:val="uk-UA"/>
        </w:rPr>
        <w:lastRenderedPageBreak/>
        <w:t>ринкової інфраструктури в сільській місцевості, підвищенню ефективності сільськогосподарського виробництва, зайнятості та добробуту сільського населення.</w:t>
      </w:r>
    </w:p>
    <w:p w14:paraId="7823A8E7" w14:textId="77777777" w:rsidR="00C26011" w:rsidRPr="00E20E01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0B13AF91" w14:textId="77777777" w:rsidR="00C26011" w:rsidRPr="00E20E01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center"/>
        <w:rPr>
          <w:b/>
          <w:sz w:val="28"/>
          <w:szCs w:val="28"/>
          <w:lang w:val="uk-UA"/>
        </w:rPr>
      </w:pPr>
      <w:r w:rsidRPr="00E20E01">
        <w:rPr>
          <w:b/>
          <w:sz w:val="28"/>
          <w:szCs w:val="28"/>
          <w:lang w:val="uk-UA"/>
        </w:rPr>
        <w:t xml:space="preserve">5. </w:t>
      </w:r>
      <w:r>
        <w:rPr>
          <w:b/>
          <w:sz w:val="28"/>
          <w:szCs w:val="28"/>
          <w:lang w:val="uk-UA"/>
        </w:rPr>
        <w:t>Завдання і заходи</w:t>
      </w:r>
      <w:r w:rsidRPr="00E20E01">
        <w:rPr>
          <w:b/>
          <w:sz w:val="28"/>
          <w:szCs w:val="28"/>
          <w:lang w:val="uk-UA"/>
        </w:rPr>
        <w:t xml:space="preserve"> Програми</w:t>
      </w:r>
    </w:p>
    <w:p w14:paraId="0D42F4B8" w14:textId="77777777" w:rsidR="00C26011" w:rsidRDefault="00C26011" w:rsidP="00C26011">
      <w:pPr>
        <w:pStyle w:val="aa"/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20E01">
        <w:rPr>
          <w:sz w:val="28"/>
          <w:szCs w:val="28"/>
          <w:lang w:val="uk-UA"/>
        </w:rPr>
        <w:t xml:space="preserve">Розвиток аграрного сектору </w:t>
      </w:r>
      <w:r>
        <w:rPr>
          <w:sz w:val="28"/>
          <w:szCs w:val="28"/>
          <w:lang w:val="uk-UA"/>
        </w:rPr>
        <w:t xml:space="preserve">громади </w:t>
      </w:r>
      <w:r w:rsidRPr="00E20E01">
        <w:rPr>
          <w:sz w:val="28"/>
          <w:szCs w:val="28"/>
          <w:lang w:val="uk-UA"/>
        </w:rPr>
        <w:t>може відбуватись на основі оптимізації виробничої і соціальної інфраструктури, підвищення конкурентоспроможності сільськогосподарського виробництва, нарощування його обсягів, покращення якості і безпеки сільськогосподарської продукції, охорони довкілля та відтворення природних ресурсів, підвищення рівня зайнятості сільського населення, створення робочих місць, що дасть змогу аграрному сектору економіки задовольн</w:t>
      </w:r>
      <w:r>
        <w:rPr>
          <w:sz w:val="28"/>
          <w:szCs w:val="28"/>
          <w:lang w:val="uk-UA"/>
        </w:rPr>
        <w:t>ити потреби внутрішнього ринку.</w:t>
      </w:r>
    </w:p>
    <w:p w14:paraId="5CB2DC4E" w14:textId="77777777" w:rsidR="00C26011" w:rsidRDefault="00C26011" w:rsidP="00C26011">
      <w:pPr>
        <w:pStyle w:val="aa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Комплексне розв’язання проблем можливе шляхом реалізації Програми та основних заходів з підтримки галузі агропромислового комплексу шляхом:</w:t>
      </w:r>
    </w:p>
    <w:p w14:paraId="54BA95A5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безпеки продовольчих товарів;</w:t>
      </w:r>
    </w:p>
    <w:p w14:paraId="150BB7B5" w14:textId="77777777" w:rsidR="00C26011" w:rsidRPr="00020E99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створення сприятливих умов для діяльності особистих селянських господарств, які виробляють товарну сільськогосподарську продукцію;</w:t>
      </w:r>
    </w:p>
    <w:p w14:paraId="7D934948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розвитку галузі тваринництва, нарощування поголів’я великої рогатої худоби;</w:t>
      </w:r>
    </w:p>
    <w:p w14:paraId="166F47A5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розвитку садівництва та ягідництва;</w:t>
      </w:r>
    </w:p>
    <w:p w14:paraId="461C3B6A" w14:textId="77777777" w:rsidR="00C26011" w:rsidRPr="00020E99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фінансова підтримка дрібних виробників сільськогосподарської продукції (сімейних фермерських господарств, особистих селянських господарств) з метою стимулювання їх економічної активності та розвитку малого підприємництва на селі;</w:t>
      </w:r>
    </w:p>
    <w:p w14:paraId="44202D5F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сприянням суб’єктам підприємницької діяльності у розвитку аграрного бізнесу в галузі овочівництва та ягідництва із застосуванням новітніх технологій;</w:t>
      </w:r>
    </w:p>
    <w:p w14:paraId="21796384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утворенню кооперації та укрупнення дрібних сільськогосподарських товаровиробників;</w:t>
      </w:r>
    </w:p>
    <w:p w14:paraId="48EB75CD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розвитку особистих селянських господарств (сімейних форм);</w:t>
      </w:r>
    </w:p>
    <w:p w14:paraId="0C1311D1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стимулювання підвищення родючості земель за рахунок біологізації, землеробства, відтворення, підвищення та охорону родючості грунтів на землях сільськогосподарського призначення;</w:t>
      </w:r>
    </w:p>
    <w:p w14:paraId="529F3852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стимулювання створення та функціонування об’єднань виробників сільськогосподарської продукції;</w:t>
      </w:r>
    </w:p>
    <w:p w14:paraId="414080E0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стимулювання створення міні-виробництв з глибокої переробки сільськогосподарської продукції;</w:t>
      </w:r>
    </w:p>
    <w:p w14:paraId="629CD81B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впровадження енергоощадних технологій глибокої переробки сільськогосподарської продукції у харчовій та переробній промисловості;</w:t>
      </w:r>
    </w:p>
    <w:p w14:paraId="361B6FA2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поліпшення інвестиційного клімату, сприяння залученню інвестицій міжнародних фінансових установ та країн - стратегічних партнерів України для реалізації проектів в агропромисловому комплексі;</w:t>
      </w:r>
    </w:p>
    <w:p w14:paraId="55965BF0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проєктів міжнародної технічної допомоги для формування матеріально-технічної бази сільськогосподарських товаровиробників;</w:t>
      </w:r>
    </w:p>
    <w:p w14:paraId="0451E7F9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t>створення умов для збереження, відтворення і підвищення родючості ґрунтів;</w:t>
      </w:r>
    </w:p>
    <w:p w14:paraId="553CF081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020E99">
        <w:rPr>
          <w:sz w:val="28"/>
          <w:szCs w:val="28"/>
          <w:lang w:val="uk-UA"/>
        </w:rPr>
        <w:lastRenderedPageBreak/>
        <w:t>створення екологічно безпечних умов для життєдіяльності населення, збереження навколишнього природного середовища та раціонального використання природних ресурсів, особливо земель сільськогосподарського призначення;</w:t>
      </w:r>
    </w:p>
    <w:p w14:paraId="1DE375C8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додаткових робочих місць;</w:t>
      </w:r>
    </w:p>
    <w:p w14:paraId="3A2A493B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захисту бджіл від отруєнь під час роботи з пестицидами;</w:t>
      </w:r>
    </w:p>
    <w:p w14:paraId="03483288" w14:textId="77777777" w:rsidR="00C26011" w:rsidRDefault="00C26011" w:rsidP="00C26011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інформаційно-роз’яснювальної роботи серед суб’єктів господарювання всіх форм власності про основні питання розвитку та підтримки агропромислового комплексу;</w:t>
      </w:r>
    </w:p>
    <w:p w14:paraId="1BDD012A" w14:textId="6F03A3AB" w:rsidR="00EA2E6B" w:rsidRDefault="00C26011" w:rsidP="00424CB9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семінарів-навчань з питань прогресивних технологій ведення галузі агропромислового комплексу.</w:t>
      </w:r>
    </w:p>
    <w:p w14:paraId="79AABB99" w14:textId="77777777" w:rsidR="00424CB9" w:rsidRPr="00424CB9" w:rsidRDefault="00424CB9" w:rsidP="00424CB9">
      <w:pPr>
        <w:pStyle w:val="aa"/>
        <w:tabs>
          <w:tab w:val="left" w:pos="284"/>
          <w:tab w:val="left" w:pos="993"/>
        </w:tabs>
        <w:ind w:left="284"/>
        <w:jc w:val="both"/>
        <w:rPr>
          <w:sz w:val="28"/>
          <w:szCs w:val="28"/>
          <w:lang w:val="uk-UA"/>
        </w:rPr>
      </w:pPr>
    </w:p>
    <w:p w14:paraId="2FC767D3" w14:textId="1E0AB561" w:rsidR="00C26011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center"/>
        <w:rPr>
          <w:b/>
          <w:sz w:val="28"/>
          <w:szCs w:val="28"/>
          <w:lang w:val="uk-UA"/>
        </w:rPr>
      </w:pPr>
      <w:r w:rsidRPr="00BD7DDD">
        <w:rPr>
          <w:b/>
          <w:sz w:val="28"/>
          <w:szCs w:val="28"/>
          <w:lang w:val="uk-UA"/>
        </w:rPr>
        <w:t xml:space="preserve">6. </w:t>
      </w:r>
      <w:r>
        <w:rPr>
          <w:b/>
          <w:sz w:val="28"/>
          <w:szCs w:val="28"/>
          <w:lang w:val="uk-UA"/>
        </w:rPr>
        <w:t>Фінансування Програми</w:t>
      </w:r>
    </w:p>
    <w:p w14:paraId="0FE6D3B6" w14:textId="77777777" w:rsidR="00C26011" w:rsidRPr="005E2715" w:rsidRDefault="00C26011" w:rsidP="00C26011">
      <w:pPr>
        <w:spacing w:after="0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E2715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здійснюватиметься за рахунок коштів </w:t>
      </w:r>
      <w:r>
        <w:rPr>
          <w:rFonts w:ascii="Times New Roman" w:hAnsi="Times New Roman" w:cs="Times New Roman"/>
          <w:sz w:val="28"/>
          <w:szCs w:val="28"/>
        </w:rPr>
        <w:t xml:space="preserve">державного, обласного та </w:t>
      </w:r>
      <w:r w:rsidRPr="003B311F">
        <w:rPr>
          <w:rFonts w:ascii="Times New Roman" w:hAnsi="Times New Roman" w:cs="Times New Roman"/>
          <w:sz w:val="28"/>
          <w:szCs w:val="28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</w:rPr>
        <w:t xml:space="preserve">бюджетів, </w:t>
      </w:r>
      <w:r w:rsidRPr="003B311F">
        <w:rPr>
          <w:rFonts w:ascii="Times New Roman" w:hAnsi="Times New Roman" w:cs="Times New Roman"/>
          <w:sz w:val="28"/>
          <w:szCs w:val="28"/>
        </w:rPr>
        <w:t>власн</w:t>
      </w:r>
      <w:r>
        <w:rPr>
          <w:rFonts w:ascii="Times New Roman" w:hAnsi="Times New Roman" w:cs="Times New Roman"/>
          <w:sz w:val="28"/>
          <w:szCs w:val="28"/>
        </w:rPr>
        <w:t>их коштів</w:t>
      </w:r>
      <w:r w:rsidRPr="003B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сільськогосподарських суб'є</w:t>
      </w:r>
      <w:r w:rsidRPr="003B311F">
        <w:rPr>
          <w:rFonts w:ascii="Times New Roman" w:hAnsi="Times New Roman" w:cs="Times New Roman"/>
          <w:sz w:val="28"/>
          <w:szCs w:val="28"/>
        </w:rPr>
        <w:t>ктів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311F">
        <w:rPr>
          <w:rFonts w:ascii="Times New Roman" w:hAnsi="Times New Roman" w:cs="Times New Roman"/>
          <w:sz w:val="28"/>
          <w:szCs w:val="28"/>
        </w:rPr>
        <w:t>запозичен</w:t>
      </w:r>
      <w:r>
        <w:rPr>
          <w:rFonts w:ascii="Times New Roman" w:hAnsi="Times New Roman" w:cs="Times New Roman"/>
          <w:sz w:val="28"/>
          <w:szCs w:val="28"/>
        </w:rPr>
        <w:t xml:space="preserve">их та залучених коштів, грантового </w:t>
      </w:r>
      <w:r w:rsidRPr="003B311F">
        <w:rPr>
          <w:rFonts w:ascii="Times New Roman" w:hAnsi="Times New Roman" w:cs="Times New Roman"/>
          <w:sz w:val="28"/>
          <w:szCs w:val="28"/>
        </w:rPr>
        <w:t>фінансування</w:t>
      </w:r>
      <w:r>
        <w:rPr>
          <w:rFonts w:ascii="Times New Roman" w:hAnsi="Times New Roman" w:cs="Times New Roman"/>
          <w:sz w:val="28"/>
          <w:szCs w:val="28"/>
        </w:rPr>
        <w:t>, безповоротної фінансової допомоги</w:t>
      </w:r>
      <w:r w:rsidRPr="005E2715">
        <w:rPr>
          <w:rFonts w:ascii="Times New Roman" w:hAnsi="Times New Roman" w:cs="Times New Roman"/>
          <w:sz w:val="28"/>
          <w:szCs w:val="28"/>
        </w:rPr>
        <w:t xml:space="preserve"> та інших джерел, не заборонених чинним законодавством.</w:t>
      </w:r>
    </w:p>
    <w:p w14:paraId="2554B9B2" w14:textId="77777777" w:rsidR="00C26011" w:rsidRPr="00BD7DDD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3E64AD91" w14:textId="77777777" w:rsidR="00C26011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BD7DDD"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uk-UA"/>
        </w:rPr>
        <w:t xml:space="preserve"> виконання Програми</w:t>
      </w:r>
    </w:p>
    <w:p w14:paraId="37636D97" w14:textId="77777777" w:rsidR="00C26011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 xml:space="preserve">Виконання Програми </w:t>
      </w:r>
      <w:r>
        <w:rPr>
          <w:sz w:val="28"/>
          <w:szCs w:val="28"/>
          <w:lang w:val="uk-UA"/>
        </w:rPr>
        <w:t>забезпечить сталий розвиток агропромислового комплексу громади, підвищить ефективність виробництва, покращить забезпечення населення продуктами харчування, сприятиме зростанню рівня життя та доходів жителів громади.</w:t>
      </w:r>
    </w:p>
    <w:p w14:paraId="7C70127E" w14:textId="77777777" w:rsidR="00C26011" w:rsidRPr="00BD7DDD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виконання Програми та реалізації запропонованих заходів очікується:</w:t>
      </w:r>
    </w:p>
    <w:p w14:paraId="72826767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 xml:space="preserve">збільшення обсягів виробництва валової сільськогосподарської продукції для досягнення продовольчої безпеки </w:t>
      </w:r>
      <w:r>
        <w:rPr>
          <w:sz w:val="28"/>
          <w:szCs w:val="28"/>
          <w:lang w:val="uk-UA"/>
        </w:rPr>
        <w:t>громади</w:t>
      </w:r>
      <w:r w:rsidRPr="00BD7DDD">
        <w:rPr>
          <w:sz w:val="28"/>
          <w:szCs w:val="28"/>
          <w:lang w:val="uk-UA"/>
        </w:rPr>
        <w:t>, доведення рівня споживання населенням харчових продуктів до науково-об</w:t>
      </w:r>
      <w:r>
        <w:rPr>
          <w:sz w:val="28"/>
          <w:szCs w:val="28"/>
          <w:lang w:val="uk-UA"/>
        </w:rPr>
        <w:t>ґр</w:t>
      </w:r>
      <w:r w:rsidRPr="00BD7DDD">
        <w:rPr>
          <w:sz w:val="28"/>
          <w:szCs w:val="28"/>
          <w:lang w:val="uk-UA"/>
        </w:rPr>
        <w:t>унтованих норм та</w:t>
      </w:r>
      <w:r>
        <w:rPr>
          <w:sz w:val="28"/>
          <w:szCs w:val="28"/>
          <w:lang w:val="uk-UA"/>
        </w:rPr>
        <w:t xml:space="preserve"> нарощення обсягів її експорту;</w:t>
      </w:r>
    </w:p>
    <w:p w14:paraId="0FC5CF89" w14:textId="77777777" w:rsidR="00C26011" w:rsidRPr="00A11334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різноманітних форм господарювання, підприємництва та кооперації в громаді;</w:t>
      </w:r>
    </w:p>
    <w:p w14:paraId="32B76AA6" w14:textId="77777777" w:rsidR="00C26011" w:rsidRPr="00A11334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11334">
        <w:rPr>
          <w:sz w:val="28"/>
          <w:szCs w:val="28"/>
          <w:lang w:val="uk-UA"/>
        </w:rPr>
        <w:t>иробництво органічної продукції;</w:t>
      </w:r>
    </w:p>
    <w:p w14:paraId="41833EC4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підвищення продуктивності рослинництва і тваринництва через інвестиційне забезпечення агропромислового комплексу, запровадження наукових засад землекористування та ведення тваринництва з урахуванням регіональних особливостей;</w:t>
      </w:r>
    </w:p>
    <w:p w14:paraId="630BC496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поліпшення продуктивних і племінних якостей тварин, сортів рослин;</w:t>
      </w:r>
    </w:p>
    <w:p w14:paraId="55819119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розширення виробництва органічної продукції;</w:t>
      </w:r>
    </w:p>
    <w:p w14:paraId="66A8476B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розвиток виробництва альтернативних видів енергії у сільському господарстві;</w:t>
      </w:r>
    </w:p>
    <w:p w14:paraId="60C8BDD1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удосконалення інформаційно-аналітичного забезпечення розвитку галузі, формування сприятливого фінансово-кредитного середовища;</w:t>
      </w:r>
    </w:p>
    <w:p w14:paraId="1026F4FD" w14:textId="77777777" w:rsidR="00C26011" w:rsidRPr="00646F5F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розвиток різноманітних форм господарювання, підпри</w:t>
      </w:r>
      <w:r>
        <w:rPr>
          <w:sz w:val="28"/>
          <w:szCs w:val="28"/>
          <w:lang w:val="uk-UA"/>
        </w:rPr>
        <w:t>ємництва та кооперації на селі;</w:t>
      </w:r>
    </w:p>
    <w:p w14:paraId="41913D44" w14:textId="77777777" w:rsidR="00C26011" w:rsidRPr="00BD7DDD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поліпшення матеріально-технічної бази сільськогосподарських товаровиробників;</w:t>
      </w:r>
    </w:p>
    <w:p w14:paraId="7BE82BBF" w14:textId="77777777" w:rsidR="00C26011" w:rsidRPr="00646F5F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підвищення розміру середньомісячної заробітної плати працівників сільського господарства до середнього рівня за галузями економіки;</w:t>
      </w:r>
    </w:p>
    <w:p w14:paraId="14E33A9F" w14:textId="77777777" w:rsidR="00C26011" w:rsidRPr="00646F5F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BD7DDD">
        <w:rPr>
          <w:sz w:val="28"/>
          <w:szCs w:val="28"/>
          <w:lang w:val="uk-UA"/>
        </w:rPr>
        <w:t>підвищення дохідності сільськогосподарського виробництва, продуктивності та оплати праці в сільському господарстві шляхом удосконалення економічних відносин т</w:t>
      </w:r>
      <w:r>
        <w:rPr>
          <w:sz w:val="28"/>
          <w:szCs w:val="28"/>
          <w:lang w:val="uk-UA"/>
        </w:rPr>
        <w:t>а ефективного регулювання ринку;</w:t>
      </w:r>
    </w:p>
    <w:p w14:paraId="6C4C9F87" w14:textId="77777777" w:rsidR="00C26011" w:rsidRPr="00646F5F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sz w:val="28"/>
          <w:szCs w:val="28"/>
          <w:lang w:val="uk-UA"/>
        </w:rPr>
      </w:pPr>
      <w:r w:rsidRPr="00646F5F">
        <w:rPr>
          <w:sz w:val="28"/>
          <w:szCs w:val="28"/>
          <w:lang w:val="uk-UA"/>
        </w:rPr>
        <w:t>зростання доходів власників особистих селянських господарств;</w:t>
      </w:r>
    </w:p>
    <w:p w14:paraId="5290FFF8" w14:textId="77777777" w:rsidR="00C26011" w:rsidRPr="00646F5F" w:rsidRDefault="00C26011" w:rsidP="00C26011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426" w:hanging="426"/>
        <w:jc w:val="both"/>
        <w:rPr>
          <w:sz w:val="28"/>
          <w:szCs w:val="28"/>
          <w:lang w:val="uk-UA"/>
        </w:rPr>
      </w:pPr>
      <w:r w:rsidRPr="00646F5F">
        <w:rPr>
          <w:sz w:val="28"/>
          <w:szCs w:val="28"/>
          <w:lang w:val="uk-UA"/>
        </w:rPr>
        <w:t>стимулювання сільської молоді до започаткування ведення агровиробництва у сільській місцевості.</w:t>
      </w:r>
    </w:p>
    <w:p w14:paraId="1FB8A5BC" w14:textId="77777777" w:rsidR="00C26011" w:rsidRPr="00BD7DDD" w:rsidRDefault="00C26011" w:rsidP="00C26011">
      <w:pPr>
        <w:pStyle w:val="aa"/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63F87346" w14:textId="77777777" w:rsidR="00C26011" w:rsidRPr="005C2686" w:rsidRDefault="00C26011" w:rsidP="00C260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</w:t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Христина СОРОКА</w:t>
      </w:r>
    </w:p>
    <w:p w14:paraId="4D6B3306" w14:textId="77777777" w:rsidR="00C26011" w:rsidRDefault="00C26011" w:rsidP="00C26011">
      <w:pPr>
        <w:tabs>
          <w:tab w:val="left" w:pos="2550"/>
        </w:tabs>
        <w:rPr>
          <w:lang w:val="ru-RU" w:eastAsia="ru-RU"/>
        </w:rPr>
      </w:pPr>
    </w:p>
    <w:p w14:paraId="6E41DC90" w14:textId="77777777" w:rsidR="00C26011" w:rsidRDefault="00C26011" w:rsidP="00C26011">
      <w:pPr>
        <w:rPr>
          <w:lang w:val="ru-RU" w:eastAsia="ru-RU"/>
        </w:rPr>
        <w:sectPr w:rsidR="00C26011" w:rsidSect="00EA2E6B">
          <w:headerReference w:type="default" r:id="rId11"/>
          <w:pgSz w:w="11906" w:h="16838"/>
          <w:pgMar w:top="1134" w:right="567" w:bottom="567" w:left="1701" w:header="709" w:footer="709" w:gutter="0"/>
          <w:pgNumType w:start="1" w:chapStyle="1"/>
          <w:cols w:space="708"/>
          <w:titlePg/>
          <w:docGrid w:linePitch="360"/>
        </w:sectPr>
      </w:pPr>
    </w:p>
    <w:p w14:paraId="4FD7D3F3" w14:textId="66AF204B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Додаток 2</w:t>
      </w:r>
    </w:p>
    <w:p w14:paraId="25EAF383" w14:textId="77777777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рішення 5</w:t>
      </w:r>
      <w:r w:rsidRPr="007502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сесії</w:t>
      </w:r>
    </w:p>
    <w:p w14:paraId="418CB817" w14:textId="77777777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Рогатинської міської ради</w:t>
      </w:r>
    </w:p>
    <w:p w14:paraId="4E7F197B" w14:textId="40ABDA87" w:rsidR="00C26011" w:rsidRPr="009A0585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вересня 2024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__</w:t>
      </w:r>
    </w:p>
    <w:p w14:paraId="7D015653" w14:textId="77777777" w:rsidR="00C26011" w:rsidRDefault="00C26011" w:rsidP="00C26011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ПЕРЕЛІК</w:t>
      </w:r>
    </w:p>
    <w:p w14:paraId="3759BBC5" w14:textId="77777777" w:rsidR="00C26011" w:rsidRDefault="00C26011" w:rsidP="00C26011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  <w:lang w:eastAsia="ru-RU"/>
        </w:rPr>
        <w:t>заходів, обсяги та джерела фінансування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Програми </w:t>
      </w:r>
      <w:r w:rsidRPr="00B07C3D">
        <w:rPr>
          <w:rFonts w:ascii="Times New Roman" w:hAnsi="Times New Roman" w:cs="Times New Roman"/>
          <w:sz w:val="28"/>
          <w:szCs w:val="28"/>
        </w:rPr>
        <w:t>розвитку агропромислового комплексу та сільських територій Рогати</w:t>
      </w:r>
      <w:r w:rsidRPr="00F23263">
        <w:rPr>
          <w:rFonts w:ascii="Times New Roman" w:hAnsi="Times New Roman" w:cs="Times New Roman"/>
          <w:sz w:val="28"/>
          <w:szCs w:val="28"/>
        </w:rPr>
        <w:t>нської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23263">
        <w:rPr>
          <w:rFonts w:ascii="Times New Roman" w:hAnsi="Times New Roman" w:cs="Times New Roman"/>
          <w:sz w:val="28"/>
          <w:szCs w:val="28"/>
        </w:rPr>
        <w:t>-2026 роки</w:t>
      </w:r>
    </w:p>
    <w:tbl>
      <w:tblPr>
        <w:tblW w:w="15677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3511"/>
        <w:gridCol w:w="1276"/>
        <w:gridCol w:w="2693"/>
        <w:gridCol w:w="1134"/>
        <w:gridCol w:w="1134"/>
        <w:gridCol w:w="1134"/>
        <w:gridCol w:w="1134"/>
        <w:gridCol w:w="3261"/>
      </w:tblGrid>
      <w:tr w:rsidR="00C26011" w:rsidRPr="004D7C8C" w14:paraId="4705499E" w14:textId="77777777" w:rsidTr="00C63770">
        <w:trPr>
          <w:trHeight w:val="453"/>
        </w:trPr>
        <w:tc>
          <w:tcPr>
            <w:tcW w:w="400" w:type="dxa"/>
            <w:vMerge w:val="restart"/>
            <w:vAlign w:val="center"/>
          </w:tcPr>
          <w:p w14:paraId="088533B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11" w:type="dxa"/>
            <w:vMerge w:val="restart"/>
            <w:vAlign w:val="center"/>
          </w:tcPr>
          <w:p w14:paraId="791E6B7D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14:paraId="1F0EA375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Термін виконання, роки</w:t>
            </w:r>
          </w:p>
        </w:tc>
        <w:tc>
          <w:tcPr>
            <w:tcW w:w="2693" w:type="dxa"/>
            <w:vMerge w:val="restart"/>
            <w:vAlign w:val="center"/>
          </w:tcPr>
          <w:p w14:paraId="0FA17B86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4536" w:type="dxa"/>
            <w:gridSpan w:val="4"/>
            <w:vAlign w:val="center"/>
          </w:tcPr>
          <w:p w14:paraId="410C8A1D" w14:textId="77777777" w:rsidR="00C26011" w:rsidRPr="00FA0E72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Орієнтовані обсяги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тис.грн.</w:t>
            </w:r>
          </w:p>
        </w:tc>
        <w:tc>
          <w:tcPr>
            <w:tcW w:w="3261" w:type="dxa"/>
            <w:vMerge w:val="restart"/>
            <w:vAlign w:val="center"/>
          </w:tcPr>
          <w:p w14:paraId="191B4A7D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Результат впровадження</w:t>
            </w:r>
          </w:p>
        </w:tc>
      </w:tr>
      <w:tr w:rsidR="00C26011" w:rsidRPr="004D7C8C" w14:paraId="7BF2B933" w14:textId="77777777" w:rsidTr="00C63770">
        <w:tc>
          <w:tcPr>
            <w:tcW w:w="400" w:type="dxa"/>
            <w:vMerge/>
            <w:vAlign w:val="center"/>
          </w:tcPr>
          <w:p w14:paraId="30E612AF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56786B7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A7C45D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225123C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3393162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402" w:type="dxa"/>
            <w:gridSpan w:val="3"/>
          </w:tcPr>
          <w:p w14:paraId="34284F2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 тому числі за джерелами фінансування</w:t>
            </w:r>
          </w:p>
        </w:tc>
        <w:tc>
          <w:tcPr>
            <w:tcW w:w="3261" w:type="dxa"/>
            <w:vMerge/>
            <w:vAlign w:val="center"/>
          </w:tcPr>
          <w:p w14:paraId="09722B45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11" w:rsidRPr="004D7C8C" w14:paraId="2E3C65E0" w14:textId="77777777" w:rsidTr="00C63770">
        <w:tc>
          <w:tcPr>
            <w:tcW w:w="400" w:type="dxa"/>
            <w:vMerge/>
            <w:vAlign w:val="center"/>
          </w:tcPr>
          <w:p w14:paraId="29B7D024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BB8BD3D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407D90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1DE430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C7EE56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F3E78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134" w:type="dxa"/>
          </w:tcPr>
          <w:p w14:paraId="7FDC6AB7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14:paraId="45F6E89D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3261" w:type="dxa"/>
            <w:vMerge/>
            <w:vAlign w:val="center"/>
          </w:tcPr>
          <w:p w14:paraId="2C46ABDF" w14:textId="77777777" w:rsidR="00C26011" w:rsidRPr="004D7C8C" w:rsidRDefault="00C26011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11" w:rsidRPr="004D7C8C" w14:paraId="680A906A" w14:textId="77777777" w:rsidTr="00C63770">
        <w:tc>
          <w:tcPr>
            <w:tcW w:w="400" w:type="dxa"/>
            <w:vAlign w:val="center"/>
          </w:tcPr>
          <w:p w14:paraId="5E1D1060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14:paraId="1C0A1017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Часткове відшкодування суб’єктам господарювання вартості придбаної великої рогатої худоби, кіз та овець</w:t>
            </w:r>
          </w:p>
        </w:tc>
        <w:tc>
          <w:tcPr>
            <w:tcW w:w="1276" w:type="dxa"/>
            <w:vAlign w:val="center"/>
          </w:tcPr>
          <w:p w14:paraId="4917F455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  <w:vAlign w:val="center"/>
          </w:tcPr>
          <w:p w14:paraId="370540A3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134" w:type="dxa"/>
            <w:vAlign w:val="center"/>
          </w:tcPr>
          <w:p w14:paraId="5F8D8C4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20024,00</w:t>
            </w:r>
          </w:p>
        </w:tc>
        <w:tc>
          <w:tcPr>
            <w:tcW w:w="1134" w:type="dxa"/>
            <w:vAlign w:val="center"/>
          </w:tcPr>
          <w:p w14:paraId="544C2CB4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  <w:vAlign w:val="center"/>
          </w:tcPr>
          <w:p w14:paraId="095BE137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vAlign w:val="center"/>
          </w:tcPr>
          <w:p w14:paraId="24DBBD12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3261" w:type="dxa"/>
            <w:vAlign w:val="center"/>
          </w:tcPr>
          <w:p w14:paraId="1CF116F6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фінансового стану суб’єктам господарювання, які працюють в агропромисловому комплексі</w:t>
            </w:r>
          </w:p>
        </w:tc>
      </w:tr>
      <w:tr w:rsidR="00C26011" w:rsidRPr="004D7C8C" w14:paraId="14249069" w14:textId="77777777" w:rsidTr="00C63770">
        <w:tc>
          <w:tcPr>
            <w:tcW w:w="400" w:type="dxa"/>
            <w:vAlign w:val="center"/>
          </w:tcPr>
          <w:p w14:paraId="7853236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14:paraId="2882DC2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Часткове співфінансування проєктів, спрямованих на розвиток агропромислового комплексу</w:t>
            </w:r>
          </w:p>
        </w:tc>
        <w:tc>
          <w:tcPr>
            <w:tcW w:w="1276" w:type="dxa"/>
            <w:vAlign w:val="center"/>
          </w:tcPr>
          <w:p w14:paraId="3F455A3A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  <w:vAlign w:val="center"/>
          </w:tcPr>
          <w:p w14:paraId="62A33F88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134" w:type="dxa"/>
            <w:vAlign w:val="center"/>
          </w:tcPr>
          <w:p w14:paraId="2BC923CB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32006,00</w:t>
            </w:r>
          </w:p>
        </w:tc>
        <w:tc>
          <w:tcPr>
            <w:tcW w:w="1134" w:type="dxa"/>
            <w:vAlign w:val="center"/>
          </w:tcPr>
          <w:p w14:paraId="5E6EDEFD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34" w:type="dxa"/>
            <w:vAlign w:val="center"/>
          </w:tcPr>
          <w:p w14:paraId="5E6D6B3F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26B839D6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3261" w:type="dxa"/>
            <w:vAlign w:val="center"/>
          </w:tcPr>
          <w:p w14:paraId="048F9A71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матеріально-технічної бази на підприємствах агропромислового комплексу</w:t>
            </w:r>
          </w:p>
        </w:tc>
      </w:tr>
      <w:tr w:rsidR="00C26011" w:rsidRPr="004D7C8C" w14:paraId="18D4FC07" w14:textId="77777777" w:rsidTr="00C63770">
        <w:tc>
          <w:tcPr>
            <w:tcW w:w="400" w:type="dxa"/>
            <w:vAlign w:val="center"/>
          </w:tcPr>
          <w:p w14:paraId="59C4B7D4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14:paraId="6ACD15E2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відшкодування вартості придбаних основних засобів для забезпечення діяльності членів сільськогосподарських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обслуговуючих кооперативів, а також для зберігання, переробки, транспортування та передпродажної підготовки сільськогосподарської продукції 50% від вартості основних засобів, але не більше                    50,0 тис.грн.</w:t>
            </w:r>
          </w:p>
        </w:tc>
        <w:tc>
          <w:tcPr>
            <w:tcW w:w="1276" w:type="dxa"/>
            <w:vAlign w:val="center"/>
          </w:tcPr>
          <w:p w14:paraId="58CD5F15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693" w:type="dxa"/>
            <w:vAlign w:val="center"/>
          </w:tcPr>
          <w:p w14:paraId="59C59CB1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134" w:type="dxa"/>
            <w:vAlign w:val="center"/>
          </w:tcPr>
          <w:p w14:paraId="0D191A01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20150,00</w:t>
            </w:r>
          </w:p>
        </w:tc>
        <w:tc>
          <w:tcPr>
            <w:tcW w:w="1134" w:type="dxa"/>
            <w:vAlign w:val="center"/>
          </w:tcPr>
          <w:p w14:paraId="17075AD4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342EEA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vAlign w:val="center"/>
          </w:tcPr>
          <w:p w14:paraId="3CF88DD1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3261" w:type="dxa"/>
            <w:vAlign w:val="center"/>
          </w:tcPr>
          <w:p w14:paraId="2665575B" w14:textId="77777777" w:rsidR="00C26011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нових сільськогосподарських обслуговуючих кооперативів</w:t>
            </w:r>
          </w:p>
        </w:tc>
      </w:tr>
      <w:tr w:rsidR="00C26011" w:rsidRPr="004D7C8C" w14:paraId="1F350BB3" w14:textId="77777777" w:rsidTr="00C6377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456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3F22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7A9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636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C3D0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420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B3C" w14:textId="77777777" w:rsidR="00C26011" w:rsidRPr="004D7C8C" w:rsidRDefault="00C26011" w:rsidP="00C6377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E8FC4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E45D2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B9472E" w14:textId="77D507E2" w:rsidR="00C26011" w:rsidRPr="005C2686" w:rsidRDefault="00C26011" w:rsidP="00C260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</w:t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Христина СОРОКА</w:t>
      </w:r>
    </w:p>
    <w:p w14:paraId="1CEC8AE7" w14:textId="77777777" w:rsidR="00C26011" w:rsidRDefault="00C26011" w:rsidP="00C26011">
      <w:pPr>
        <w:tabs>
          <w:tab w:val="left" w:pos="2550"/>
        </w:tabs>
        <w:rPr>
          <w:lang w:val="ru-RU" w:eastAsia="ru-RU"/>
        </w:rPr>
      </w:pPr>
    </w:p>
    <w:p w14:paraId="39997591" w14:textId="77777777" w:rsidR="00C26011" w:rsidRPr="004D7C8C" w:rsidRDefault="00C26011" w:rsidP="00C260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742C7" w14:textId="4F40179D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</w:p>
    <w:sectPr w:rsidR="00D569AE" w:rsidSect="00C26011">
      <w:headerReference w:type="default" r:id="rId12"/>
      <w:pgSz w:w="16838" w:h="11906" w:orient="landscape"/>
      <w:pgMar w:top="567" w:right="567" w:bottom="1418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6331" w14:textId="77777777" w:rsidR="00E906A9" w:rsidRDefault="00E906A9" w:rsidP="00B60992">
      <w:pPr>
        <w:spacing w:after="0" w:line="240" w:lineRule="auto"/>
      </w:pPr>
      <w:r>
        <w:separator/>
      </w:r>
    </w:p>
  </w:endnote>
  <w:endnote w:type="continuationSeparator" w:id="0">
    <w:p w14:paraId="63DC5E22" w14:textId="77777777" w:rsidR="00E906A9" w:rsidRDefault="00E906A9" w:rsidP="00B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0A03" w14:textId="77777777" w:rsidR="00E906A9" w:rsidRDefault="00E906A9" w:rsidP="00B60992">
      <w:pPr>
        <w:spacing w:after="0" w:line="240" w:lineRule="auto"/>
      </w:pPr>
      <w:r>
        <w:separator/>
      </w:r>
    </w:p>
  </w:footnote>
  <w:footnote w:type="continuationSeparator" w:id="0">
    <w:p w14:paraId="58B1BE4A" w14:textId="77777777" w:rsidR="00E906A9" w:rsidRDefault="00E906A9" w:rsidP="00B6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42386"/>
      <w:docPartObj>
        <w:docPartGallery w:val="Page Numbers (Top of Page)"/>
        <w:docPartUnique/>
      </w:docPartObj>
    </w:sdtPr>
    <w:sdtEndPr/>
    <w:sdtContent>
      <w:p w14:paraId="2B2C83D6" w14:textId="23233545" w:rsidR="00EA2E6B" w:rsidRDefault="00EA2E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96676" w14:textId="77777777" w:rsidR="00C26011" w:rsidRDefault="00C2601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5278"/>
      <w:docPartObj>
        <w:docPartGallery w:val="Page Numbers (Top of Page)"/>
        <w:docPartUnique/>
      </w:docPartObj>
    </w:sdtPr>
    <w:sdtEndPr/>
    <w:sdtContent>
      <w:p w14:paraId="2AB3CD8B" w14:textId="2CC915C6" w:rsidR="00D569AE" w:rsidRDefault="00D569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5C59F" w14:textId="77777777" w:rsidR="001E35F3" w:rsidRDefault="001E35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D29"/>
    <w:multiLevelType w:val="hybridMultilevel"/>
    <w:tmpl w:val="D4264590"/>
    <w:lvl w:ilvl="0" w:tplc="0B4806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226770"/>
    <w:multiLevelType w:val="hybridMultilevel"/>
    <w:tmpl w:val="597C8018"/>
    <w:lvl w:ilvl="0" w:tplc="FAF42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F327AF4"/>
    <w:multiLevelType w:val="hybridMultilevel"/>
    <w:tmpl w:val="B522706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C"/>
    <w:rsid w:val="000005DE"/>
    <w:rsid w:val="00010595"/>
    <w:rsid w:val="00011209"/>
    <w:rsid w:val="0003102A"/>
    <w:rsid w:val="00040007"/>
    <w:rsid w:val="00044352"/>
    <w:rsid w:val="00045D08"/>
    <w:rsid w:val="0005261E"/>
    <w:rsid w:val="0005523B"/>
    <w:rsid w:val="00063215"/>
    <w:rsid w:val="00063AAC"/>
    <w:rsid w:val="000716C9"/>
    <w:rsid w:val="00091534"/>
    <w:rsid w:val="000A3A1F"/>
    <w:rsid w:val="000B2180"/>
    <w:rsid w:val="000E2F8C"/>
    <w:rsid w:val="000E3F4F"/>
    <w:rsid w:val="000F3473"/>
    <w:rsid w:val="000F440E"/>
    <w:rsid w:val="000F525B"/>
    <w:rsid w:val="000F71E7"/>
    <w:rsid w:val="0012056B"/>
    <w:rsid w:val="0012242D"/>
    <w:rsid w:val="00132BA1"/>
    <w:rsid w:val="00134404"/>
    <w:rsid w:val="00141DA1"/>
    <w:rsid w:val="00156587"/>
    <w:rsid w:val="001677D8"/>
    <w:rsid w:val="00181B8B"/>
    <w:rsid w:val="00186C12"/>
    <w:rsid w:val="001939D5"/>
    <w:rsid w:val="00194162"/>
    <w:rsid w:val="001A47AF"/>
    <w:rsid w:val="001B2670"/>
    <w:rsid w:val="001B7E2D"/>
    <w:rsid w:val="001D35F3"/>
    <w:rsid w:val="001E1016"/>
    <w:rsid w:val="001E28FC"/>
    <w:rsid w:val="001E35F3"/>
    <w:rsid w:val="0020028C"/>
    <w:rsid w:val="0021582D"/>
    <w:rsid w:val="002262AC"/>
    <w:rsid w:val="00226D16"/>
    <w:rsid w:val="00234790"/>
    <w:rsid w:val="002352C2"/>
    <w:rsid w:val="00236078"/>
    <w:rsid w:val="002364DC"/>
    <w:rsid w:val="00250C4A"/>
    <w:rsid w:val="00263CC8"/>
    <w:rsid w:val="00275860"/>
    <w:rsid w:val="002817FF"/>
    <w:rsid w:val="00290C31"/>
    <w:rsid w:val="0029671B"/>
    <w:rsid w:val="002B0EE9"/>
    <w:rsid w:val="002B267D"/>
    <w:rsid w:val="002B4B66"/>
    <w:rsid w:val="002B6DD8"/>
    <w:rsid w:val="002B7DB0"/>
    <w:rsid w:val="002C2FD4"/>
    <w:rsid w:val="002D4C6E"/>
    <w:rsid w:val="002E0802"/>
    <w:rsid w:val="002F2D3D"/>
    <w:rsid w:val="002F5D20"/>
    <w:rsid w:val="00302B0F"/>
    <w:rsid w:val="00311E8E"/>
    <w:rsid w:val="00313121"/>
    <w:rsid w:val="00323CC4"/>
    <w:rsid w:val="00336ED9"/>
    <w:rsid w:val="003379B9"/>
    <w:rsid w:val="00344516"/>
    <w:rsid w:val="00367CC7"/>
    <w:rsid w:val="00376A00"/>
    <w:rsid w:val="00386375"/>
    <w:rsid w:val="003919E5"/>
    <w:rsid w:val="0039768D"/>
    <w:rsid w:val="003A2122"/>
    <w:rsid w:val="003B168D"/>
    <w:rsid w:val="003B2128"/>
    <w:rsid w:val="003B385B"/>
    <w:rsid w:val="003B464E"/>
    <w:rsid w:val="003B7CDB"/>
    <w:rsid w:val="003D4C20"/>
    <w:rsid w:val="003D7857"/>
    <w:rsid w:val="003E70C2"/>
    <w:rsid w:val="003F31CE"/>
    <w:rsid w:val="003F41D8"/>
    <w:rsid w:val="00411888"/>
    <w:rsid w:val="00416C94"/>
    <w:rsid w:val="00421A19"/>
    <w:rsid w:val="00424CB9"/>
    <w:rsid w:val="004377CA"/>
    <w:rsid w:val="00437CF6"/>
    <w:rsid w:val="00441F88"/>
    <w:rsid w:val="0044490C"/>
    <w:rsid w:val="00454830"/>
    <w:rsid w:val="00462618"/>
    <w:rsid w:val="00477388"/>
    <w:rsid w:val="00481A72"/>
    <w:rsid w:val="00485586"/>
    <w:rsid w:val="00490756"/>
    <w:rsid w:val="004A6B06"/>
    <w:rsid w:val="004B54BF"/>
    <w:rsid w:val="004C3A3D"/>
    <w:rsid w:val="004D31FA"/>
    <w:rsid w:val="004D6A65"/>
    <w:rsid w:val="004D7681"/>
    <w:rsid w:val="004E5804"/>
    <w:rsid w:val="004F20DE"/>
    <w:rsid w:val="00523EA3"/>
    <w:rsid w:val="00523ED6"/>
    <w:rsid w:val="005364A2"/>
    <w:rsid w:val="00541D5C"/>
    <w:rsid w:val="00550AE5"/>
    <w:rsid w:val="00555995"/>
    <w:rsid w:val="00562C53"/>
    <w:rsid w:val="005704C3"/>
    <w:rsid w:val="00574CF7"/>
    <w:rsid w:val="005820F1"/>
    <w:rsid w:val="00587FD6"/>
    <w:rsid w:val="00597253"/>
    <w:rsid w:val="005B004A"/>
    <w:rsid w:val="005B243C"/>
    <w:rsid w:val="005B359A"/>
    <w:rsid w:val="005B66E3"/>
    <w:rsid w:val="005C186C"/>
    <w:rsid w:val="005C1F3B"/>
    <w:rsid w:val="005C4D5E"/>
    <w:rsid w:val="005D585B"/>
    <w:rsid w:val="005E4C71"/>
    <w:rsid w:val="005F0744"/>
    <w:rsid w:val="005F0863"/>
    <w:rsid w:val="005F49FD"/>
    <w:rsid w:val="005F5580"/>
    <w:rsid w:val="00605BCE"/>
    <w:rsid w:val="00615680"/>
    <w:rsid w:val="00622A5D"/>
    <w:rsid w:val="00630956"/>
    <w:rsid w:val="00645E7F"/>
    <w:rsid w:val="0064702C"/>
    <w:rsid w:val="00650100"/>
    <w:rsid w:val="006536A1"/>
    <w:rsid w:val="00663705"/>
    <w:rsid w:val="00665494"/>
    <w:rsid w:val="00666638"/>
    <w:rsid w:val="00675A07"/>
    <w:rsid w:val="00675B26"/>
    <w:rsid w:val="006972CC"/>
    <w:rsid w:val="006A7318"/>
    <w:rsid w:val="006C4605"/>
    <w:rsid w:val="006D0E5A"/>
    <w:rsid w:val="006E17C5"/>
    <w:rsid w:val="006F410A"/>
    <w:rsid w:val="006F5927"/>
    <w:rsid w:val="00711ABC"/>
    <w:rsid w:val="00712FB2"/>
    <w:rsid w:val="00735859"/>
    <w:rsid w:val="007473EA"/>
    <w:rsid w:val="00753A98"/>
    <w:rsid w:val="00772AAC"/>
    <w:rsid w:val="007747C1"/>
    <w:rsid w:val="007B5AB0"/>
    <w:rsid w:val="007D0F49"/>
    <w:rsid w:val="007D4450"/>
    <w:rsid w:val="007E33A9"/>
    <w:rsid w:val="007E4533"/>
    <w:rsid w:val="007E64E7"/>
    <w:rsid w:val="007E6F26"/>
    <w:rsid w:val="007E751C"/>
    <w:rsid w:val="007F39A6"/>
    <w:rsid w:val="007F4452"/>
    <w:rsid w:val="00802E33"/>
    <w:rsid w:val="0080643C"/>
    <w:rsid w:val="00806A60"/>
    <w:rsid w:val="008112E2"/>
    <w:rsid w:val="0081191E"/>
    <w:rsid w:val="008143E4"/>
    <w:rsid w:val="00821799"/>
    <w:rsid w:val="008245BF"/>
    <w:rsid w:val="0083222B"/>
    <w:rsid w:val="00832CDC"/>
    <w:rsid w:val="0084035B"/>
    <w:rsid w:val="00843225"/>
    <w:rsid w:val="00864CAD"/>
    <w:rsid w:val="0087073F"/>
    <w:rsid w:val="008815E0"/>
    <w:rsid w:val="00884BD0"/>
    <w:rsid w:val="00885308"/>
    <w:rsid w:val="00887BD0"/>
    <w:rsid w:val="0089282F"/>
    <w:rsid w:val="00893EF0"/>
    <w:rsid w:val="008A3CC0"/>
    <w:rsid w:val="008B27A1"/>
    <w:rsid w:val="008B5DD7"/>
    <w:rsid w:val="008C22AC"/>
    <w:rsid w:val="008C360B"/>
    <w:rsid w:val="008C416D"/>
    <w:rsid w:val="008C583A"/>
    <w:rsid w:val="0090232B"/>
    <w:rsid w:val="00904B5B"/>
    <w:rsid w:val="009066EB"/>
    <w:rsid w:val="00917C14"/>
    <w:rsid w:val="009279B1"/>
    <w:rsid w:val="00937559"/>
    <w:rsid w:val="009430AF"/>
    <w:rsid w:val="0095125A"/>
    <w:rsid w:val="00966819"/>
    <w:rsid w:val="00976A11"/>
    <w:rsid w:val="00980043"/>
    <w:rsid w:val="00987A74"/>
    <w:rsid w:val="00990C56"/>
    <w:rsid w:val="009957A1"/>
    <w:rsid w:val="009B6921"/>
    <w:rsid w:val="009D2278"/>
    <w:rsid w:val="009E2D5B"/>
    <w:rsid w:val="009F132A"/>
    <w:rsid w:val="009F3AAD"/>
    <w:rsid w:val="009F5569"/>
    <w:rsid w:val="00A10B19"/>
    <w:rsid w:val="00A11325"/>
    <w:rsid w:val="00A12AB2"/>
    <w:rsid w:val="00A26E36"/>
    <w:rsid w:val="00A34F06"/>
    <w:rsid w:val="00A408A4"/>
    <w:rsid w:val="00A54F75"/>
    <w:rsid w:val="00A611F0"/>
    <w:rsid w:val="00A80B33"/>
    <w:rsid w:val="00A85C68"/>
    <w:rsid w:val="00AA0ED2"/>
    <w:rsid w:val="00AA164C"/>
    <w:rsid w:val="00AA3E62"/>
    <w:rsid w:val="00AB2904"/>
    <w:rsid w:val="00AD5BB3"/>
    <w:rsid w:val="00AF64AC"/>
    <w:rsid w:val="00B07BFD"/>
    <w:rsid w:val="00B2369D"/>
    <w:rsid w:val="00B276FD"/>
    <w:rsid w:val="00B37651"/>
    <w:rsid w:val="00B40061"/>
    <w:rsid w:val="00B40A8B"/>
    <w:rsid w:val="00B5212E"/>
    <w:rsid w:val="00B55049"/>
    <w:rsid w:val="00B60992"/>
    <w:rsid w:val="00B64C50"/>
    <w:rsid w:val="00B675BB"/>
    <w:rsid w:val="00B81B82"/>
    <w:rsid w:val="00B84138"/>
    <w:rsid w:val="00B94437"/>
    <w:rsid w:val="00BA5406"/>
    <w:rsid w:val="00BB13CA"/>
    <w:rsid w:val="00BB5757"/>
    <w:rsid w:val="00BC17F5"/>
    <w:rsid w:val="00BC3F76"/>
    <w:rsid w:val="00BD0330"/>
    <w:rsid w:val="00BE7394"/>
    <w:rsid w:val="00BF13B8"/>
    <w:rsid w:val="00BF143B"/>
    <w:rsid w:val="00BF722A"/>
    <w:rsid w:val="00C23B73"/>
    <w:rsid w:val="00C26011"/>
    <w:rsid w:val="00C34260"/>
    <w:rsid w:val="00C347A8"/>
    <w:rsid w:val="00C35456"/>
    <w:rsid w:val="00C40574"/>
    <w:rsid w:val="00C639B8"/>
    <w:rsid w:val="00C9326D"/>
    <w:rsid w:val="00CA072F"/>
    <w:rsid w:val="00CA1701"/>
    <w:rsid w:val="00CA6222"/>
    <w:rsid w:val="00CB1D65"/>
    <w:rsid w:val="00CB594F"/>
    <w:rsid w:val="00CD1455"/>
    <w:rsid w:val="00CD379E"/>
    <w:rsid w:val="00CD669D"/>
    <w:rsid w:val="00D11B48"/>
    <w:rsid w:val="00D3055E"/>
    <w:rsid w:val="00D341A6"/>
    <w:rsid w:val="00D35216"/>
    <w:rsid w:val="00D40456"/>
    <w:rsid w:val="00D4529E"/>
    <w:rsid w:val="00D56292"/>
    <w:rsid w:val="00D569AE"/>
    <w:rsid w:val="00D60626"/>
    <w:rsid w:val="00D62850"/>
    <w:rsid w:val="00D717EB"/>
    <w:rsid w:val="00D74E05"/>
    <w:rsid w:val="00D75598"/>
    <w:rsid w:val="00D75C41"/>
    <w:rsid w:val="00D90523"/>
    <w:rsid w:val="00D9534E"/>
    <w:rsid w:val="00DA06E6"/>
    <w:rsid w:val="00DA3327"/>
    <w:rsid w:val="00DA685B"/>
    <w:rsid w:val="00DB3430"/>
    <w:rsid w:val="00DB56D2"/>
    <w:rsid w:val="00DD053D"/>
    <w:rsid w:val="00DD5113"/>
    <w:rsid w:val="00DE4612"/>
    <w:rsid w:val="00DF5D8D"/>
    <w:rsid w:val="00DF69E6"/>
    <w:rsid w:val="00DF7637"/>
    <w:rsid w:val="00E25DE5"/>
    <w:rsid w:val="00E266B9"/>
    <w:rsid w:val="00E26830"/>
    <w:rsid w:val="00E274BC"/>
    <w:rsid w:val="00E30158"/>
    <w:rsid w:val="00E31570"/>
    <w:rsid w:val="00E41146"/>
    <w:rsid w:val="00E42552"/>
    <w:rsid w:val="00E472D5"/>
    <w:rsid w:val="00E63661"/>
    <w:rsid w:val="00E655AD"/>
    <w:rsid w:val="00E72DFE"/>
    <w:rsid w:val="00E74ECC"/>
    <w:rsid w:val="00E82BAE"/>
    <w:rsid w:val="00E906A9"/>
    <w:rsid w:val="00E907CE"/>
    <w:rsid w:val="00E94970"/>
    <w:rsid w:val="00EA2E6B"/>
    <w:rsid w:val="00EA4DB2"/>
    <w:rsid w:val="00EB0481"/>
    <w:rsid w:val="00EB0E90"/>
    <w:rsid w:val="00EB671F"/>
    <w:rsid w:val="00EB6F27"/>
    <w:rsid w:val="00EC02C5"/>
    <w:rsid w:val="00EC2712"/>
    <w:rsid w:val="00EC39B7"/>
    <w:rsid w:val="00EC57CE"/>
    <w:rsid w:val="00ED39DB"/>
    <w:rsid w:val="00ED5168"/>
    <w:rsid w:val="00EE0CD4"/>
    <w:rsid w:val="00EE10AB"/>
    <w:rsid w:val="00EE4E1D"/>
    <w:rsid w:val="00EE6552"/>
    <w:rsid w:val="00EF0734"/>
    <w:rsid w:val="00F00BC6"/>
    <w:rsid w:val="00F232E7"/>
    <w:rsid w:val="00F25840"/>
    <w:rsid w:val="00F31D0B"/>
    <w:rsid w:val="00F5450A"/>
    <w:rsid w:val="00F76CF7"/>
    <w:rsid w:val="00F84451"/>
    <w:rsid w:val="00F859E0"/>
    <w:rsid w:val="00F86F29"/>
    <w:rsid w:val="00F8720E"/>
    <w:rsid w:val="00FB1C70"/>
    <w:rsid w:val="00FC5658"/>
    <w:rsid w:val="00FC66C5"/>
    <w:rsid w:val="00FC7812"/>
    <w:rsid w:val="00FD2FA7"/>
    <w:rsid w:val="00FD5CD2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7A6"/>
  <w15:docId w15:val="{81881B5E-3D99-4C4F-A974-262AF7C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7D"/>
  </w:style>
  <w:style w:type="paragraph" w:styleId="1">
    <w:name w:val="heading 1"/>
    <w:basedOn w:val="a"/>
    <w:link w:val="10"/>
    <w:uiPriority w:val="9"/>
    <w:qFormat/>
    <w:rsid w:val="005C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sonormal0">
    <w:name w:val="msonormal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C18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186C"/>
    <w:rPr>
      <w:color w:val="800080"/>
      <w:u w:val="single"/>
    </w:rPr>
  </w:style>
  <w:style w:type="paragraph" w:customStyle="1" w:styleId="2121">
    <w:name w:val="2121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basedOn w:val="a"/>
    <w:uiPriority w:val="1"/>
    <w:qFormat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00">
    <w:name w:val="a0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B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17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C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3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177,baiaagaaboqcaaadugyaaaxibgaaaaaaaaaaaaaaaaaaaaaaaaaaaaaaaaaaaaaaaaaaaaaaaaaaaaaaaaaaaaaaaaaaaaaaaaaaaaaaaaaaaaaaaaaaaaaaaaaaaaaaaaaaaaaaaaaaaaaaaaaaaaaaaaaaaaaaaaaaaaaaaaaaaaaaaaaaaaaaaaaaaaaaaaaaaaaaaaaaaaaaaaaaaaaaaaaaaaaaaaaaaaaa"/>
    <w:basedOn w:val="a"/>
    <w:rsid w:val="006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61">
    <w:name w:val="2461"/>
    <w:aliases w:val="baiaagaaboqcaaad1quaaaxjbqaaaaaaaaaaaaaaaaaaaaaaaaaaaaaaaaaaaaaaaaaaaaaaaaaaaaaaaaaaaaaaaaaaaaaaaaaaaaaaaaaaaaaaaaaaaaaaaaaaaaaaaaaaaaaaaaaaaaaaaaaaaaaaaaaaaaaaaaaaaaaaaaaaaaaaaaaaaaaaaaaaaaaaaaaaaaaaaaaaaaaaaaaaaaaaaaaaaaaaaaaaaaaa"/>
    <w:basedOn w:val="a0"/>
    <w:rsid w:val="006C4605"/>
  </w:style>
  <w:style w:type="paragraph" w:styleId="ab">
    <w:name w:val="header"/>
    <w:basedOn w:val="a"/>
    <w:link w:val="ac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60992"/>
  </w:style>
  <w:style w:type="paragraph" w:styleId="ad">
    <w:name w:val="footer"/>
    <w:basedOn w:val="a"/>
    <w:link w:val="ae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60992"/>
  </w:style>
  <w:style w:type="character" w:customStyle="1" w:styleId="af">
    <w:name w:val="Основной текст_"/>
    <w:basedOn w:val="a0"/>
    <w:link w:val="af0"/>
    <w:rsid w:val="00421A19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421A1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f3">
    <w:name w:val="Другое_"/>
    <w:basedOn w:val="a0"/>
    <w:link w:val="af4"/>
    <w:rsid w:val="00421A19"/>
    <w:rPr>
      <w:rFonts w:ascii="Times New Roman" w:eastAsia="Times New Roman" w:hAnsi="Times New Roman" w:cs="Times New Roman"/>
    </w:rPr>
  </w:style>
  <w:style w:type="paragraph" w:customStyle="1" w:styleId="af0">
    <w:name w:val="Основной текст"/>
    <w:basedOn w:val="a"/>
    <w:link w:val="af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link w:val="af1"/>
    <w:rsid w:val="00421A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f4">
    <w:name w:val="Другое"/>
    <w:basedOn w:val="a"/>
    <w:link w:val="af3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B13C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B13CA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6F59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5927"/>
    <w:pPr>
      <w:widowControl w:val="0"/>
      <w:shd w:val="clear" w:color="auto" w:fill="FFFFFF"/>
      <w:spacing w:after="4800" w:line="322" w:lineRule="exact"/>
    </w:pPr>
    <w:rPr>
      <w:sz w:val="28"/>
      <w:szCs w:val="28"/>
    </w:rPr>
  </w:style>
  <w:style w:type="paragraph" w:customStyle="1" w:styleId="11">
    <w:name w:val="Без интервала1"/>
    <w:qFormat/>
    <w:rsid w:val="006F592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20">
    <w:name w:val="Заголовок №2 (2)"/>
    <w:basedOn w:val="a0"/>
    <w:rsid w:val="006F5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645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af5">
    <w:name w:val="Вміст таблиці"/>
    <w:basedOn w:val="a"/>
    <w:qFormat/>
    <w:rsid w:val="00A80B33"/>
    <w:pPr>
      <w:widowControl w:val="0"/>
      <w:suppressLineNumbers/>
      <w:suppressAutoHyphens/>
    </w:pPr>
  </w:style>
  <w:style w:type="table" w:customStyle="1" w:styleId="12">
    <w:name w:val="Сетка таблицы1"/>
    <w:basedOn w:val="a1"/>
    <w:uiPriority w:val="39"/>
    <w:rsid w:val="00A80B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9327-5AEF-4059-AF5F-E61813C1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11660</Words>
  <Characters>6647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шинкар</dc:creator>
  <cp:lastModifiedBy>МР</cp:lastModifiedBy>
  <cp:revision>12</cp:revision>
  <cp:lastPrinted>2024-09-20T08:26:00Z</cp:lastPrinted>
  <dcterms:created xsi:type="dcterms:W3CDTF">2024-09-20T11:24:00Z</dcterms:created>
  <dcterms:modified xsi:type="dcterms:W3CDTF">2024-09-24T11:53:00Z</dcterms:modified>
</cp:coreProperties>
</file>