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3947" w14:textId="1E2AED98" w:rsidR="00A8634E" w:rsidRPr="00782D33" w:rsidRDefault="00A8634E" w:rsidP="00A863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Додаток 6 </w:t>
      </w:r>
    </w:p>
    <w:p w14:paraId="25444105" w14:textId="77777777" w:rsidR="00A8634E" w:rsidRPr="00782D33" w:rsidRDefault="00A8634E" w:rsidP="00A863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до тендерної документації</w:t>
      </w:r>
    </w:p>
    <w:p w14:paraId="1640D112" w14:textId="77777777" w:rsidR="00A8634E" w:rsidRDefault="00A8634E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7C310428" w14:textId="77777777" w:rsidR="00A8634E" w:rsidRDefault="00A8634E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FEFE4D5" w14:textId="4FA15B1B" w:rsidR="0050524F" w:rsidRPr="0030497B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212A8EE1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78B81CDC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4A381CEE" w14:textId="3A226717"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щебінь фракція 20-40 мм</w:t>
      </w:r>
      <w:r w:rsidR="007434F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</w:p>
    <w:p w14:paraId="65BABDC9" w14:textId="77777777" w:rsidR="0050524F" w:rsidRPr="00E65B98" w:rsidRDefault="0050524F" w:rsidP="0050524F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код ДК 021:2015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-</w:t>
      </w: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1421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0000-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6 - Гравій, пісок, щебінь і наповнювачі</w:t>
      </w:r>
    </w:p>
    <w:p w14:paraId="480FB45E" w14:textId="77777777"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1D8746A7" w14:textId="0B8EEB50" w:rsidR="0050524F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</w:t>
      </w:r>
      <w:r w:rsidRPr="003D3AF8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>відновлення рівності дорожніх покриттів в залежності від конкретних умов і реальних можливостей,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</w:t>
      </w:r>
      <w:r w:rsidR="00457CD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КП «Благоустрій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27445B">
        <w:rPr>
          <w:rFonts w:ascii="Times New Roman" w:hAnsi="Times New Roman"/>
          <w:sz w:val="24"/>
          <w:szCs w:val="24"/>
        </w:rPr>
        <w:t>4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щебню фракції 20-40 мм.</w:t>
      </w:r>
    </w:p>
    <w:p w14:paraId="5BE4A6FB" w14:textId="77777777" w:rsidR="0050524F" w:rsidRPr="00C23D9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6DE6C372" w14:textId="77777777"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8E4EB91" w14:textId="77777777" w:rsidR="0050524F" w:rsidRPr="00C23D9B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2DFCF5" w14:textId="77777777" w:rsidR="0050524F" w:rsidRPr="007D491E" w:rsidRDefault="0050524F" w:rsidP="0050524F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C4E1055" w14:textId="77777777" w:rsidR="0050524F" w:rsidRPr="00C6304A" w:rsidRDefault="0050524F" w:rsidP="0050524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,</w:t>
      </w: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 xml:space="preserve"> повинен</w:t>
      </w:r>
      <w:r w:rsidRPr="00C6304A">
        <w:rPr>
          <w:rFonts w:ascii="Times New Roman" w:hAnsi="Times New Roman"/>
          <w:kern w:val="1"/>
          <w:sz w:val="24"/>
          <w:szCs w:val="24"/>
          <w:lang w:eastAsia="ru-RU"/>
        </w:rPr>
        <w:t xml:space="preserve"> відповідати вимогам та показникам якості, які встановлені законодавством України та відповідають діючим стандартам ДСТУ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 (постачальник повинен надати </w:t>
      </w:r>
      <w:r w:rsidRPr="00C6304A">
        <w:rPr>
          <w:rFonts w:ascii="Times New Roman" w:hAnsi="Times New Roman"/>
          <w:kern w:val="1"/>
          <w:sz w:val="24"/>
          <w:szCs w:val="24"/>
          <w:lang w:eastAsia="ru-RU"/>
        </w:rPr>
        <w:t>належним чином завірену копію паспорту якості на продукцію або сертифікат відповідності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, </w:t>
      </w:r>
      <w:r w:rsidRPr="006757D5">
        <w:rPr>
          <w:rFonts w:ascii="Times New Roman" w:hAnsi="Times New Roman"/>
          <w:kern w:val="1"/>
          <w:sz w:val="24"/>
          <w:szCs w:val="24"/>
          <w:lang w:eastAsia="ru-RU"/>
        </w:rPr>
        <w:t>що підтверджують відповідність товару вимогам, встановленим до нього загальнообов’язковими на території України нормами і правилами.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).</w:t>
      </w:r>
    </w:p>
    <w:p w14:paraId="49D551BD" w14:textId="66429A97" w:rsidR="0050524F" w:rsidRPr="0057634F" w:rsidRDefault="0050524F" w:rsidP="0050524F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 xml:space="preserve">На запропонований </w:t>
      </w:r>
      <w:r w:rsidR="00457CDC">
        <w:rPr>
          <w:rFonts w:ascii="Times New Roman" w:hAnsi="Times New Roman"/>
          <w:sz w:val="24"/>
          <w:szCs w:val="24"/>
        </w:rPr>
        <w:t>Т</w:t>
      </w:r>
      <w:r w:rsidRPr="007C7A0F">
        <w:rPr>
          <w:rFonts w:ascii="Times New Roman" w:hAnsi="Times New Roman"/>
          <w:sz w:val="24"/>
          <w:szCs w:val="24"/>
        </w:rPr>
        <w:t>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14:paraId="17AD96BB" w14:textId="77777777" w:rsidR="0050524F" w:rsidRDefault="0050524F" w:rsidP="0050524F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8"/>
        <w:gridCol w:w="1134"/>
        <w:gridCol w:w="1134"/>
        <w:gridCol w:w="3685"/>
      </w:tblGrid>
      <w:tr w:rsidR="0050524F" w:rsidRPr="00D571E0" w14:paraId="7E04FFC5" w14:textId="77777777" w:rsidTr="00E54E67">
        <w:tc>
          <w:tcPr>
            <w:tcW w:w="618" w:type="dxa"/>
            <w:vAlign w:val="center"/>
          </w:tcPr>
          <w:p w14:paraId="797C39F4" w14:textId="5E09E3FA" w:rsidR="0050524F" w:rsidRPr="00D571E0" w:rsidRDefault="0050524F" w:rsidP="00E54E67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r w:rsidR="00457CDC">
              <w:rPr>
                <w:rFonts w:ascii="Times New Roman" w:eastAsia="Calibri" w:hAnsi="Times New Roman"/>
                <w:kern w:val="1"/>
              </w:rPr>
              <w:t xml:space="preserve">   </w:t>
            </w:r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</w:p>
        </w:tc>
        <w:tc>
          <w:tcPr>
            <w:tcW w:w="3318" w:type="dxa"/>
            <w:vAlign w:val="center"/>
          </w:tcPr>
          <w:p w14:paraId="2DC8446C" w14:textId="77777777"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14:paraId="76F5A398" w14:textId="77777777"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14:paraId="4891FF8B" w14:textId="77777777"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14:paraId="2405651E" w14:textId="77777777"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 характеристика товару</w:t>
            </w:r>
          </w:p>
        </w:tc>
      </w:tr>
      <w:tr w:rsidR="0050524F" w:rsidRPr="00D571E0" w14:paraId="52448E87" w14:textId="77777777" w:rsidTr="00E54E67">
        <w:tc>
          <w:tcPr>
            <w:tcW w:w="618" w:type="dxa"/>
          </w:tcPr>
          <w:p w14:paraId="20D51A89" w14:textId="77777777" w:rsidR="0050524F" w:rsidRPr="00D571E0" w:rsidRDefault="0050524F" w:rsidP="00E54E67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14:paraId="2A67B7E3" w14:textId="54D9ADD4" w:rsidR="0050524F" w:rsidRPr="00777EE0" w:rsidRDefault="0050524F" w:rsidP="00E54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Щебінь фракція 20-40 мм</w:t>
            </w:r>
            <w:r w:rsidR="007434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68064931" w14:textId="77777777" w:rsidR="0050524F" w:rsidRPr="00D571E0" w:rsidRDefault="0050524F" w:rsidP="00E54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</w:tcPr>
          <w:p w14:paraId="5432D2D0" w14:textId="133ACD28" w:rsidR="0050524F" w:rsidRPr="0073512D" w:rsidRDefault="00453D40" w:rsidP="00E54E67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D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3685" w:type="dxa"/>
          </w:tcPr>
          <w:p w14:paraId="3CCE52A0" w14:textId="77777777" w:rsidR="0050524F" w:rsidRPr="007F5E1D" w:rsidRDefault="0050524F" w:rsidP="006C5E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Б В.2.7-75-98</w:t>
            </w:r>
          </w:p>
        </w:tc>
      </w:tr>
    </w:tbl>
    <w:p w14:paraId="2B1CB90C" w14:textId="77777777" w:rsidR="0050524F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7F3B956" w14:textId="77777777"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457CD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2C19BFA8" w14:textId="0B2AF913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27445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2DA5856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3D7BBFF2" w14:textId="7EBFF9E2"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7434F6">
        <w:rPr>
          <w:rFonts w:ascii="Times New Roman" w:hAnsi="Times New Roman"/>
          <w:sz w:val="24"/>
          <w:szCs w:val="24"/>
        </w:rPr>
        <w:t xml:space="preserve"> </w:t>
      </w:r>
      <w:r w:rsidR="0027445B">
        <w:rPr>
          <w:rFonts w:ascii="Times New Roman" w:hAnsi="Times New Roman"/>
          <w:sz w:val="24"/>
          <w:szCs w:val="24"/>
        </w:rPr>
        <w:t>2</w:t>
      </w:r>
      <w:r w:rsidR="00EB1776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2744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F7F858C" w14:textId="77777777"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333582" w14:textId="3C7BDD2A"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50524F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1D1816"/>
    <w:rsid w:val="0027445B"/>
    <w:rsid w:val="00453D40"/>
    <w:rsid w:val="00457CDC"/>
    <w:rsid w:val="0050524F"/>
    <w:rsid w:val="00611505"/>
    <w:rsid w:val="006C5EA8"/>
    <w:rsid w:val="007434F6"/>
    <w:rsid w:val="00A8634E"/>
    <w:rsid w:val="00BF319C"/>
    <w:rsid w:val="00E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1630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2023-03-15T09:23:00Z</dcterms:created>
  <dcterms:modified xsi:type="dcterms:W3CDTF">2024-09-11T08:17:00Z</dcterms:modified>
</cp:coreProperties>
</file>