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87FE" w14:textId="77777777" w:rsidR="001E7F5D" w:rsidRDefault="001E7F5D" w:rsidP="001E7F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</w:pPr>
      <w:r w:rsidRPr="004B63C8"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  <w:t>Комунальне підприємство «Благоустрій-Р»</w:t>
      </w:r>
    </w:p>
    <w:p w14:paraId="01ECE6A8" w14:textId="77777777" w:rsidR="001E7F5D" w:rsidRPr="004B63C8" w:rsidRDefault="001E7F5D" w:rsidP="001E7F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</w:pPr>
    </w:p>
    <w:p w14:paraId="7859642A" w14:textId="77777777" w:rsidR="001E7F5D" w:rsidRPr="0030497B" w:rsidRDefault="001E7F5D" w:rsidP="001E7F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86494C0" w14:textId="77777777" w:rsidR="001E7F5D" w:rsidRPr="0030497B" w:rsidRDefault="001E7F5D" w:rsidP="001E7F5D">
      <w:pPr>
        <w:shd w:val="clear" w:color="auto" w:fill="FFFFFF"/>
        <w:spacing w:after="0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65AB4D1C" w14:textId="77777777" w:rsidR="001E7F5D" w:rsidRDefault="001E7F5D" w:rsidP="001E7F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Електрична енергія</w:t>
      </w:r>
    </w:p>
    <w:p w14:paraId="77BA1052" w14:textId="77777777" w:rsidR="001E7F5D" w:rsidRDefault="001E7F5D" w:rsidP="001E7F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09310000-5 – Електрична енергія</w:t>
      </w:r>
    </w:p>
    <w:p w14:paraId="3811223C" w14:textId="63C2A148" w:rsidR="001E7F5D" w:rsidRDefault="001E7F5D" w:rsidP="001E7F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14:paraId="3CB2312E" w14:textId="77777777" w:rsidR="00AF2071" w:rsidRPr="00F32F3B" w:rsidRDefault="00AF2071" w:rsidP="001E7F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14:paraId="045B28CC" w14:textId="1B158C60" w:rsidR="001E7F5D" w:rsidRDefault="001E7F5D" w:rsidP="001E7F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 xml:space="preserve">: забезпечення потреб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Замовника</w:t>
      </w:r>
      <w:r>
        <w:rPr>
          <w:rFonts w:ascii="Times New Roman" w:hAnsi="Times New Roman"/>
          <w:sz w:val="24"/>
          <w:szCs w:val="24"/>
        </w:rPr>
        <w:t xml:space="preserve"> (споживача)</w:t>
      </w:r>
      <w:r w:rsidRPr="00C23D9B">
        <w:rPr>
          <w:rFonts w:ascii="Times New Roman" w:hAnsi="Times New Roman"/>
          <w:sz w:val="24"/>
          <w:szCs w:val="24"/>
        </w:rPr>
        <w:t xml:space="preserve"> у закупівлі </w:t>
      </w:r>
      <w:r>
        <w:rPr>
          <w:rFonts w:ascii="Times New Roman" w:hAnsi="Times New Roman"/>
          <w:sz w:val="24"/>
          <w:szCs w:val="24"/>
          <w:lang w:val="ru-RU"/>
        </w:rPr>
        <w:t xml:space="preserve">електроенергії  на період </w:t>
      </w:r>
      <w:r w:rsidR="007B7E92">
        <w:rPr>
          <w:rFonts w:ascii="Times New Roman" w:hAnsi="Times New Roman"/>
          <w:sz w:val="24"/>
          <w:szCs w:val="24"/>
          <w:lang w:val="ru-RU"/>
        </w:rPr>
        <w:t xml:space="preserve"> до</w:t>
      </w:r>
      <w:r>
        <w:rPr>
          <w:rFonts w:ascii="Times New Roman" w:hAnsi="Times New Roman"/>
          <w:sz w:val="24"/>
          <w:szCs w:val="24"/>
          <w:lang w:val="ru-RU"/>
        </w:rPr>
        <w:t xml:space="preserve"> 31 грудня 202</w:t>
      </w:r>
      <w:r w:rsidR="007B7E92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р.</w:t>
      </w:r>
      <w:r w:rsidRPr="000B0D12">
        <w:rPr>
          <w:rFonts w:ascii="Times New Roman" w:hAnsi="Times New Roman"/>
          <w:b/>
          <w:sz w:val="24"/>
          <w:szCs w:val="24"/>
        </w:rPr>
        <w:t xml:space="preserve"> </w:t>
      </w:r>
    </w:p>
    <w:p w14:paraId="24B71079" w14:textId="77777777" w:rsidR="00AF2071" w:rsidRPr="00AF2071" w:rsidRDefault="00AF2071" w:rsidP="001E7F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3838DB26" w14:textId="77777777" w:rsidR="001E7F5D" w:rsidRPr="000B0D12" w:rsidRDefault="001E7F5D" w:rsidP="001E7F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 використання товару</w:t>
      </w:r>
      <w:r>
        <w:rPr>
          <w:rFonts w:ascii="Times New Roman" w:hAnsi="Times New Roman"/>
          <w:sz w:val="24"/>
          <w:szCs w:val="24"/>
        </w:rPr>
        <w:t>: для задоволення потреб у споживанні електричної енергії об’єктів замовника (споживача).</w:t>
      </w:r>
    </w:p>
    <w:p w14:paraId="783C0DC1" w14:textId="211A38DF" w:rsidR="001E7F5D" w:rsidRDefault="001E7F5D" w:rsidP="001E7F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14:paraId="060492AA" w14:textId="77777777" w:rsidR="00AF2071" w:rsidRPr="00AF2071" w:rsidRDefault="00AF2071" w:rsidP="001E7F5D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</w:pPr>
    </w:p>
    <w:p w14:paraId="32E893DC" w14:textId="77777777" w:rsidR="001E7F5D" w:rsidRPr="00C23D9B" w:rsidRDefault="001E7F5D" w:rsidP="001E7F5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1F7D2462" w14:textId="77777777" w:rsidR="001E7F5D" w:rsidRDefault="001E7F5D" w:rsidP="001E7F5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EE985B1" w14:textId="42054B1E" w:rsidR="001E7F5D" w:rsidRDefault="001E7F5D" w:rsidP="001E7F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73831">
        <w:rPr>
          <w:rFonts w:ascii="Times New Roman" w:hAnsi="Times New Roman"/>
          <w:sz w:val="24"/>
          <w:szCs w:val="24"/>
        </w:rPr>
        <w:t xml:space="preserve">   </w:t>
      </w:r>
      <w:r w:rsidR="00AF2071">
        <w:rPr>
          <w:rFonts w:ascii="Times New Roman" w:hAnsi="Times New Roman"/>
          <w:sz w:val="24"/>
          <w:szCs w:val="24"/>
        </w:rPr>
        <w:t xml:space="preserve">     </w:t>
      </w:r>
      <w:r w:rsidRPr="00C36180">
        <w:rPr>
          <w:rFonts w:ascii="Times New Roman" w:hAnsi="Times New Roman"/>
          <w:sz w:val="24"/>
          <w:szCs w:val="24"/>
        </w:rPr>
        <w:t>Технічні, якісні характеристики предмет</w:t>
      </w:r>
      <w:r>
        <w:rPr>
          <w:rFonts w:ascii="Times New Roman" w:hAnsi="Times New Roman"/>
          <w:sz w:val="24"/>
          <w:szCs w:val="24"/>
        </w:rPr>
        <w:t xml:space="preserve">а закупівлі повинні відповідати  </w:t>
      </w:r>
      <w:r w:rsidRPr="00C36180">
        <w:rPr>
          <w:rFonts w:ascii="Times New Roman" w:hAnsi="Times New Roman"/>
          <w:sz w:val="24"/>
          <w:szCs w:val="24"/>
        </w:rPr>
        <w:t>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</w:t>
      </w:r>
    </w:p>
    <w:p w14:paraId="7FBA92B7" w14:textId="77777777" w:rsidR="001E7F5D" w:rsidRDefault="001E7F5D" w:rsidP="001E7F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50160:2014).</w:t>
      </w:r>
    </w:p>
    <w:p w14:paraId="339B7842" w14:textId="2766522A" w:rsidR="001E7F5D" w:rsidRDefault="001E7F5D" w:rsidP="00AF20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</w:t>
      </w:r>
      <w:r w:rsidR="00A17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яка дорівнює кількості енергії, спожитої пристроями потужністю в один кіловат протягом однієї години.</w:t>
      </w:r>
    </w:p>
    <w:p w14:paraId="6E614687" w14:textId="77777777" w:rsidR="001E7F5D" w:rsidRDefault="001E7F5D" w:rsidP="001E7F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Постачання електричної енергії замовнику (споживачу) повинні відповідати нормам чинного законодавства України:</w:t>
      </w:r>
    </w:p>
    <w:p w14:paraId="24DB9EFB" w14:textId="77777777" w:rsidR="001E7F5D" w:rsidRDefault="001E7F5D" w:rsidP="001E7F5D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Закону України «Про ринок електричної енергії» від 13.04.2017 № 2019-VIII;</w:t>
      </w:r>
    </w:p>
    <w:p w14:paraId="186ED96E" w14:textId="77777777" w:rsidR="001E7F5D" w:rsidRDefault="001E7F5D" w:rsidP="00AF2071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left="0"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Кодексу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14:paraId="6F98070E" w14:textId="77777777" w:rsidR="001E7F5D" w:rsidRDefault="001E7F5D" w:rsidP="00AF2071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left="0"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Кодексу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14:paraId="3653A9D5" w14:textId="77777777" w:rsidR="001E7F5D" w:rsidRDefault="001E7F5D" w:rsidP="00AF2071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left="0"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 роздрібного ринку електричної енергії, затверджених постановою Національної комісії регулювання електроенергетики та комунальних послуг України від 14.03.2018 № 312;</w:t>
      </w:r>
    </w:p>
    <w:p w14:paraId="42A7330F" w14:textId="20B103C6" w:rsidR="001E7F5D" w:rsidRDefault="001E7F5D" w:rsidP="00AF2071">
      <w:pPr>
        <w:numPr>
          <w:ilvl w:val="0"/>
          <w:numId w:val="5"/>
        </w:numPr>
        <w:tabs>
          <w:tab w:val="left" w:pos="284"/>
          <w:tab w:val="left" w:pos="993"/>
          <w:tab w:val="left" w:pos="1560"/>
        </w:tabs>
        <w:spacing w:after="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інших нормативно-правових актів, прийнятих на виконання Закону України «Про ринок електричної енергії» від 13.04.2017 № 2019-VIII.</w:t>
      </w:r>
    </w:p>
    <w:p w14:paraId="41EA7D39" w14:textId="77777777" w:rsidR="00AF2071" w:rsidRPr="00AF2071" w:rsidRDefault="00AF2071" w:rsidP="00AF2071">
      <w:pPr>
        <w:tabs>
          <w:tab w:val="left" w:pos="284"/>
          <w:tab w:val="left" w:pos="993"/>
          <w:tab w:val="left" w:pos="1560"/>
        </w:tabs>
        <w:spacing w:after="0" w:line="259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14:paraId="235EA8C2" w14:textId="77777777" w:rsidR="001E7F5D" w:rsidRDefault="001E7F5D" w:rsidP="001E7F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BB5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>:</w:t>
      </w:r>
    </w:p>
    <w:p w14:paraId="017CD9F2" w14:textId="77777777" w:rsidR="001E7F5D" w:rsidRDefault="001E7F5D" w:rsidP="001E7F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Визначення очікуваної вартості предмета закупівлі обумовлено аналізом споживання  фактичного обсягу  електроенергії  за 9 місяців поточного року. Замовником здійснено </w:t>
      </w:r>
      <w:r>
        <w:lastRenderedPageBreak/>
        <w:t>розрахунки очікуваної вартості товарів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</w:p>
    <w:p w14:paraId="2DC1C69F" w14:textId="4E390B75" w:rsidR="001E7F5D" w:rsidRDefault="001E7F5D" w:rsidP="001E7F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E1D2F"/>
          <w:shd w:val="clear" w:color="auto" w:fill="FFFFFF"/>
        </w:rPr>
      </w:pPr>
      <w:r w:rsidRPr="00213DB0">
        <w:rPr>
          <w:color w:val="0E1D2F"/>
          <w:shd w:val="clear" w:color="auto" w:fill="FFFFFF"/>
        </w:rPr>
        <w:t>Очікувана вартість закупівлі товарів/послуг, щодо яких проводиться державне регулювання цін і тарифів (постанови, накази, інші нормативні правові акти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затвердженої відповідним нормативно-правовим актом ціни (тарифу)</w:t>
      </w:r>
      <w:r>
        <w:rPr>
          <w:color w:val="0E1D2F"/>
          <w:shd w:val="clear" w:color="auto" w:fill="FFFFFF"/>
        </w:rPr>
        <w:t>розраховується за формулою:</w:t>
      </w:r>
    </w:p>
    <w:p w14:paraId="7DED93F5" w14:textId="77777777" w:rsidR="001E7F5D" w:rsidRPr="003E30C9" w:rsidRDefault="001E7F5D" w:rsidP="001E7F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 </w:t>
      </w:r>
      <w:r w:rsidRPr="003E30C9">
        <w:rPr>
          <w:color w:val="0E1D2F"/>
        </w:rPr>
        <w:t>= V х Ц</w:t>
      </w:r>
      <w:r w:rsidRPr="003E30C9">
        <w:rPr>
          <w:color w:val="0E1D2F"/>
          <w:vertAlign w:val="subscript"/>
        </w:rPr>
        <w:t>тар</w:t>
      </w:r>
    </w:p>
    <w:p w14:paraId="1E520D50" w14:textId="77777777" w:rsidR="001E7F5D" w:rsidRPr="003E30C9" w:rsidRDefault="001E7F5D" w:rsidP="001E7F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</w:t>
      </w:r>
      <w:r w:rsidRPr="003E30C9">
        <w:rPr>
          <w:color w:val="0E1D2F"/>
        </w:rPr>
        <w:t xml:space="preserve"> – очікувана вартість </w:t>
      </w:r>
      <w:r w:rsidRPr="003E30C9">
        <w:rPr>
          <w:color w:val="0E1D2F"/>
          <w:shd w:val="clear" w:color="auto" w:fill="FFFFFF"/>
        </w:rPr>
        <w:t xml:space="preserve">товарів/послуг, щодо яких проводиться державне регулювання цін і тарифів </w:t>
      </w:r>
    </w:p>
    <w:p w14:paraId="4CD57620" w14:textId="77777777" w:rsidR="001E7F5D" w:rsidRPr="003E30C9" w:rsidRDefault="001E7F5D" w:rsidP="001E7F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 xml:space="preserve">V – </w:t>
      </w:r>
      <w:r>
        <w:rPr>
          <w:color w:val="0E1D2F"/>
        </w:rPr>
        <w:t>кількість(</w:t>
      </w:r>
      <w:r w:rsidRPr="003E30C9">
        <w:rPr>
          <w:color w:val="0E1D2F"/>
        </w:rPr>
        <w:t>обсяг</w:t>
      </w:r>
      <w:r>
        <w:rPr>
          <w:color w:val="0E1D2F"/>
        </w:rPr>
        <w:t>)</w:t>
      </w:r>
      <w:r w:rsidRPr="003E30C9">
        <w:rPr>
          <w:color w:val="0E1D2F"/>
        </w:rPr>
        <w:t xml:space="preserve"> товарів/послуг, що</w:t>
      </w:r>
      <w:r>
        <w:rPr>
          <w:color w:val="0E1D2F"/>
        </w:rPr>
        <w:t xml:space="preserve"> </w:t>
      </w:r>
      <w:r w:rsidRPr="003E30C9">
        <w:rPr>
          <w:color w:val="0E1D2F"/>
        </w:rPr>
        <w:t>закуповується</w:t>
      </w:r>
      <w:r>
        <w:rPr>
          <w:color w:val="0E1D2F"/>
        </w:rPr>
        <w:t>;</w:t>
      </w:r>
    </w:p>
    <w:p w14:paraId="34218F14" w14:textId="77777777" w:rsidR="001E7F5D" w:rsidRPr="003E30C9" w:rsidRDefault="001E7F5D" w:rsidP="001E7F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Ц</w:t>
      </w:r>
      <w:r>
        <w:rPr>
          <w:color w:val="0E1D2F"/>
          <w:vertAlign w:val="subscript"/>
        </w:rPr>
        <w:t>тар</w:t>
      </w:r>
      <w:r w:rsidRPr="003E30C9">
        <w:rPr>
          <w:color w:val="0E1D2F"/>
          <w:vertAlign w:val="subscript"/>
        </w:rPr>
        <w:t> </w:t>
      </w:r>
      <w:r>
        <w:rPr>
          <w:color w:val="0E1D2F"/>
        </w:rPr>
        <w:t>– ціна (тариф)за одиницю )</w:t>
      </w:r>
      <w:r w:rsidRPr="003E30C9">
        <w:rPr>
          <w:color w:val="0E1D2F"/>
        </w:rPr>
        <w:t xml:space="preserve"> товарів/послуг,</w:t>
      </w:r>
      <w:r>
        <w:rPr>
          <w:color w:val="0E1D2F"/>
        </w:rPr>
        <w:t>затверджена  відповідним нормативно-правовим актом</w:t>
      </w:r>
    </w:p>
    <w:p w14:paraId="067AC9DC" w14:textId="68B81444" w:rsidR="001E7F5D" w:rsidRPr="00852B65" w:rsidRDefault="001E7F5D" w:rsidP="001E7F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E1D2F"/>
          <w:shd w:val="clear" w:color="auto" w:fill="FFFFFF"/>
        </w:rPr>
      </w:pPr>
      <w:r w:rsidRPr="00852B65">
        <w:rPr>
          <w:color w:val="0E1D2F"/>
          <w:shd w:val="clear" w:color="auto" w:fill="FFFFFF"/>
        </w:rPr>
        <w:t>Обсяг закупівлі</w:t>
      </w:r>
      <w:r>
        <w:rPr>
          <w:color w:val="0E1D2F"/>
          <w:shd w:val="clear" w:color="auto" w:fill="FFFFFF"/>
        </w:rPr>
        <w:t xml:space="preserve"> </w:t>
      </w:r>
      <w:r w:rsidR="007B7E92">
        <w:rPr>
          <w:color w:val="0E1D2F"/>
          <w:shd w:val="clear" w:color="auto" w:fill="FFFFFF"/>
        </w:rPr>
        <w:t xml:space="preserve">- </w:t>
      </w:r>
      <w:r>
        <w:rPr>
          <w:color w:val="0E1D2F"/>
          <w:shd w:val="clear" w:color="auto" w:fill="FFFFFF"/>
        </w:rPr>
        <w:t>7</w:t>
      </w:r>
      <w:r w:rsidR="007B7E92">
        <w:rPr>
          <w:color w:val="0E1D2F"/>
          <w:shd w:val="clear" w:color="auto" w:fill="FFFFFF"/>
        </w:rPr>
        <w:t>0</w:t>
      </w:r>
      <w:r>
        <w:rPr>
          <w:color w:val="0E1D2F"/>
          <w:shd w:val="clear" w:color="auto" w:fill="FFFFFF"/>
        </w:rPr>
        <w:t xml:space="preserve"> 000</w:t>
      </w:r>
      <w:r w:rsidRPr="00852B65">
        <w:rPr>
          <w:color w:val="0E1D2F"/>
          <w:shd w:val="clear" w:color="auto" w:fill="FFFFFF"/>
        </w:rPr>
        <w:t xml:space="preserve"> </w:t>
      </w:r>
      <w:r>
        <w:rPr>
          <w:color w:val="0E1D2F"/>
          <w:shd w:val="clear" w:color="auto" w:fill="FFFFFF"/>
        </w:rPr>
        <w:t xml:space="preserve"> </w:t>
      </w:r>
      <w:r w:rsidRPr="00852B65">
        <w:rPr>
          <w:color w:val="0E1D2F"/>
          <w:shd w:val="clear" w:color="auto" w:fill="FFFFFF"/>
        </w:rPr>
        <w:t>кВТ*год</w:t>
      </w:r>
    </w:p>
    <w:p w14:paraId="2F9EBD5D" w14:textId="40B212FB" w:rsidR="001E7F5D" w:rsidRDefault="001E7F5D" w:rsidP="001E7F5D">
      <w:pPr>
        <w:pStyle w:val="a3"/>
        <w:shd w:val="clear" w:color="auto" w:fill="FFFFFF"/>
        <w:spacing w:before="0" w:beforeAutospacing="0" w:after="200" w:afterAutospacing="0"/>
        <w:jc w:val="both"/>
      </w:pPr>
      <w:r w:rsidRPr="00852B65">
        <w:t xml:space="preserve">Очікувана вартість закупівлі – </w:t>
      </w:r>
      <w:r w:rsidR="007B7E92">
        <w:t>560</w:t>
      </w:r>
      <w:r>
        <w:t xml:space="preserve"> 000,00</w:t>
      </w:r>
      <w:r w:rsidRPr="00852B65">
        <w:t xml:space="preserve"> грн. з ПДВ.</w:t>
      </w:r>
    </w:p>
    <w:p w14:paraId="6C3658C6" w14:textId="03D547BA" w:rsidR="00AF2071" w:rsidRDefault="00AF2071" w:rsidP="00AF2071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>
        <w:rPr>
          <w:rFonts w:ascii="Times New Roman" w:hAnsi="Times New Roman"/>
          <w:bdr w:val="none" w:sz="0" w:space="0" w:color="auto" w:frame="1"/>
          <w:lang w:eastAsia="uk-UA"/>
        </w:rPr>
        <w:t xml:space="preserve">   розмір  бюджетного  призначення</w:t>
      </w:r>
    </w:p>
    <w:p w14:paraId="7BF88542" w14:textId="19FFBCDE" w:rsidR="00AF2071" w:rsidRDefault="00AF2071" w:rsidP="00AF2071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  <w:r>
        <w:rPr>
          <w:rFonts w:ascii="Times New Roman" w:hAnsi="Times New Roman"/>
          <w:bdr w:val="none" w:sz="0" w:space="0" w:color="auto" w:frame="1"/>
          <w:lang w:eastAsia="uk-UA"/>
        </w:rPr>
        <w:t>визначений в межах видатків, передбачених кошторисом на 202</w:t>
      </w:r>
      <w:r>
        <w:rPr>
          <w:rFonts w:ascii="Times New Roman" w:hAnsi="Times New Roman"/>
          <w:bdr w:val="none" w:sz="0" w:space="0" w:color="auto" w:frame="1"/>
          <w:lang w:eastAsia="uk-UA"/>
        </w:rPr>
        <w:t>4</w:t>
      </w:r>
      <w:r>
        <w:rPr>
          <w:rFonts w:ascii="Times New Roman" w:hAnsi="Times New Roman"/>
          <w:bdr w:val="none" w:sz="0" w:space="0" w:color="auto" w:frame="1"/>
          <w:lang w:eastAsia="uk-UA"/>
        </w:rPr>
        <w:t xml:space="preserve"> рік.</w:t>
      </w:r>
    </w:p>
    <w:p w14:paraId="081D3362" w14:textId="77777777" w:rsidR="00AF2071" w:rsidRDefault="00AF2071" w:rsidP="00AF2071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</w:p>
    <w:p w14:paraId="6C541A85" w14:textId="77777777" w:rsidR="00AF2071" w:rsidRDefault="00AF2071" w:rsidP="00AF2071">
      <w:pPr>
        <w:spacing w:after="0" w:line="240" w:lineRule="auto"/>
        <w:jc w:val="both"/>
        <w:rPr>
          <w:lang w:val="ru-RU"/>
        </w:rPr>
      </w:pPr>
      <w:r>
        <w:rPr>
          <w:rStyle w:val="h-hidden"/>
          <w:b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bdr w:val="none" w:sz="0" w:space="0" w:color="auto" w:frame="1"/>
        </w:rPr>
        <w:t>: в</w:t>
      </w:r>
      <w:r>
        <w:rPr>
          <w:rFonts w:ascii="Times New Roman" w:hAnsi="Times New Roman"/>
        </w:rPr>
        <w:t>изначення очікуваної вартості предмета закупівлі здійснено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При розрахунку враховано розмір діючих цін з урахуванням офіційних статистичних даних станом на дату оголошення закупівлі.</w:t>
      </w:r>
    </w:p>
    <w:p w14:paraId="217BCF9D" w14:textId="77777777" w:rsidR="00AF2071" w:rsidRPr="00852B65" w:rsidRDefault="00AF2071" w:rsidP="001E7F5D">
      <w:pPr>
        <w:pStyle w:val="a3"/>
        <w:shd w:val="clear" w:color="auto" w:fill="FFFFFF"/>
        <w:spacing w:before="0" w:beforeAutospacing="0" w:after="200" w:afterAutospacing="0"/>
        <w:jc w:val="both"/>
      </w:pPr>
    </w:p>
    <w:sectPr w:rsidR="00AF2071" w:rsidRPr="00852B65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CAA"/>
    <w:rsid w:val="00004E08"/>
    <w:rsid w:val="00016DD1"/>
    <w:rsid w:val="00022E6C"/>
    <w:rsid w:val="00072432"/>
    <w:rsid w:val="00087647"/>
    <w:rsid w:val="00091DBE"/>
    <w:rsid w:val="000A372C"/>
    <w:rsid w:val="000A44D5"/>
    <w:rsid w:val="000B0D12"/>
    <w:rsid w:val="000C2B69"/>
    <w:rsid w:val="000C7C6B"/>
    <w:rsid w:val="000D0ABB"/>
    <w:rsid w:val="000F3147"/>
    <w:rsid w:val="000F79A2"/>
    <w:rsid w:val="00101571"/>
    <w:rsid w:val="0010686E"/>
    <w:rsid w:val="001202EE"/>
    <w:rsid w:val="00154C86"/>
    <w:rsid w:val="00186D2A"/>
    <w:rsid w:val="00193834"/>
    <w:rsid w:val="0019392B"/>
    <w:rsid w:val="0019566F"/>
    <w:rsid w:val="001D5AF0"/>
    <w:rsid w:val="001E0A84"/>
    <w:rsid w:val="001E7F5D"/>
    <w:rsid w:val="0020485D"/>
    <w:rsid w:val="00213DB0"/>
    <w:rsid w:val="00232258"/>
    <w:rsid w:val="002327D7"/>
    <w:rsid w:val="00235635"/>
    <w:rsid w:val="002433B4"/>
    <w:rsid w:val="0026174C"/>
    <w:rsid w:val="00273831"/>
    <w:rsid w:val="00296124"/>
    <w:rsid w:val="002B37B3"/>
    <w:rsid w:val="002B763F"/>
    <w:rsid w:val="002C40EF"/>
    <w:rsid w:val="002C6301"/>
    <w:rsid w:val="002E1CAA"/>
    <w:rsid w:val="002F2950"/>
    <w:rsid w:val="002F3D04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E28D5"/>
    <w:rsid w:val="003E30C9"/>
    <w:rsid w:val="003F55DB"/>
    <w:rsid w:val="00401462"/>
    <w:rsid w:val="004311DF"/>
    <w:rsid w:val="00433793"/>
    <w:rsid w:val="00454BB5"/>
    <w:rsid w:val="00462623"/>
    <w:rsid w:val="00464283"/>
    <w:rsid w:val="00465E5B"/>
    <w:rsid w:val="00466C9B"/>
    <w:rsid w:val="00471DB9"/>
    <w:rsid w:val="004B63C8"/>
    <w:rsid w:val="004F0303"/>
    <w:rsid w:val="0051329F"/>
    <w:rsid w:val="0056768D"/>
    <w:rsid w:val="0058403E"/>
    <w:rsid w:val="00584317"/>
    <w:rsid w:val="005A3FEE"/>
    <w:rsid w:val="005F6DBA"/>
    <w:rsid w:val="006040DA"/>
    <w:rsid w:val="006142EA"/>
    <w:rsid w:val="00633050"/>
    <w:rsid w:val="00634E15"/>
    <w:rsid w:val="00640DFB"/>
    <w:rsid w:val="0065380B"/>
    <w:rsid w:val="00675308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87D55"/>
    <w:rsid w:val="007934D2"/>
    <w:rsid w:val="00797B47"/>
    <w:rsid w:val="007B7E92"/>
    <w:rsid w:val="007C411F"/>
    <w:rsid w:val="007D491E"/>
    <w:rsid w:val="007E5B29"/>
    <w:rsid w:val="007E7F7F"/>
    <w:rsid w:val="00830B53"/>
    <w:rsid w:val="00835B0E"/>
    <w:rsid w:val="00852B65"/>
    <w:rsid w:val="00873D84"/>
    <w:rsid w:val="00876BFF"/>
    <w:rsid w:val="00892EAA"/>
    <w:rsid w:val="008A0A22"/>
    <w:rsid w:val="008A0F31"/>
    <w:rsid w:val="008A3682"/>
    <w:rsid w:val="008A79D7"/>
    <w:rsid w:val="008B3694"/>
    <w:rsid w:val="008D5AF7"/>
    <w:rsid w:val="008E793D"/>
    <w:rsid w:val="008F76BC"/>
    <w:rsid w:val="008F783A"/>
    <w:rsid w:val="00937063"/>
    <w:rsid w:val="009413C6"/>
    <w:rsid w:val="0097668A"/>
    <w:rsid w:val="009C06FB"/>
    <w:rsid w:val="009C4AC5"/>
    <w:rsid w:val="00A137EF"/>
    <w:rsid w:val="00A1740E"/>
    <w:rsid w:val="00A243FB"/>
    <w:rsid w:val="00A77E45"/>
    <w:rsid w:val="00A843A3"/>
    <w:rsid w:val="00A85059"/>
    <w:rsid w:val="00A95CCA"/>
    <w:rsid w:val="00AB5FB8"/>
    <w:rsid w:val="00AC2719"/>
    <w:rsid w:val="00AC480C"/>
    <w:rsid w:val="00AF2071"/>
    <w:rsid w:val="00B03C4B"/>
    <w:rsid w:val="00B44E6D"/>
    <w:rsid w:val="00B540A9"/>
    <w:rsid w:val="00B6445D"/>
    <w:rsid w:val="00B666AC"/>
    <w:rsid w:val="00B96ADA"/>
    <w:rsid w:val="00BE55ED"/>
    <w:rsid w:val="00C1070C"/>
    <w:rsid w:val="00C119EE"/>
    <w:rsid w:val="00C23D9B"/>
    <w:rsid w:val="00C36180"/>
    <w:rsid w:val="00C43467"/>
    <w:rsid w:val="00C44820"/>
    <w:rsid w:val="00C51B57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DC2B49"/>
    <w:rsid w:val="00DC411E"/>
    <w:rsid w:val="00DF5F5A"/>
    <w:rsid w:val="00E06793"/>
    <w:rsid w:val="00E250C3"/>
    <w:rsid w:val="00E867B8"/>
    <w:rsid w:val="00E908B4"/>
    <w:rsid w:val="00E91A8C"/>
    <w:rsid w:val="00EA1B7F"/>
    <w:rsid w:val="00EC67AA"/>
    <w:rsid w:val="00EF0277"/>
    <w:rsid w:val="00F1747B"/>
    <w:rsid w:val="00F32F3B"/>
    <w:rsid w:val="00F417C9"/>
    <w:rsid w:val="00F50EF1"/>
    <w:rsid w:val="00F75D43"/>
    <w:rsid w:val="00F81C5C"/>
    <w:rsid w:val="00F81D75"/>
    <w:rsid w:val="00F856D3"/>
    <w:rsid w:val="00F86C3F"/>
    <w:rsid w:val="00F96019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3B824"/>
  <w15:docId w15:val="{C120A98B-DFFD-427B-8A98-F9C42D53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AF207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cp:lastPrinted>2022-12-02T07:18:00Z</cp:lastPrinted>
  <dcterms:created xsi:type="dcterms:W3CDTF">2022-11-03T12:06:00Z</dcterms:created>
  <dcterms:modified xsi:type="dcterms:W3CDTF">2024-07-09T05:32:00Z</dcterms:modified>
</cp:coreProperties>
</file>