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6A" w:rsidRPr="0035346A" w:rsidRDefault="0035346A" w:rsidP="0035346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346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6CA884" wp14:editId="32899FE7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6A" w:rsidRPr="0035346A" w:rsidRDefault="0035346A" w:rsidP="0035346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5346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5346A" w:rsidRPr="0035346A" w:rsidRDefault="0035346A" w:rsidP="0035346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5346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5346A" w:rsidRPr="0035346A" w:rsidRDefault="0035346A" w:rsidP="0035346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5346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C8337D" wp14:editId="6F6C22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63C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5346A" w:rsidRPr="0035346A" w:rsidRDefault="0035346A" w:rsidP="0035346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346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5346A" w:rsidRPr="0035346A" w:rsidRDefault="0035346A" w:rsidP="0035346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5346A" w:rsidRPr="0035346A" w:rsidRDefault="0035346A" w:rsidP="0035346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C20E8">
        <w:rPr>
          <w:rFonts w:ascii="Times New Roman" w:hAnsi="Times New Roman"/>
          <w:color w:val="000000"/>
          <w:sz w:val="28"/>
          <w:szCs w:val="28"/>
          <w:lang w:eastAsia="uk-UA"/>
        </w:rPr>
        <w:t>8987</w:t>
      </w:r>
      <w:bookmarkStart w:id="0" w:name="_GoBack"/>
      <w:bookmarkEnd w:id="0"/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5346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346A" w:rsidRPr="0035346A" w:rsidRDefault="0035346A" w:rsidP="0035346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346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4A0863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4A086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034172">
        <w:rPr>
          <w:rFonts w:ascii="Times New Roman" w:hAnsi="Times New Roman"/>
          <w:sz w:val="28"/>
          <w:szCs w:val="28"/>
          <w:lang w:eastAsia="uk-UA"/>
        </w:rPr>
        <w:t xml:space="preserve">П. 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A0863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4172">
        <w:rPr>
          <w:rFonts w:ascii="Times New Roman" w:hAnsi="Times New Roman"/>
          <w:sz w:val="28"/>
          <w:szCs w:val="28"/>
          <w:lang w:eastAsia="uk-UA"/>
        </w:rPr>
        <w:t>Лукачук</w:t>
      </w:r>
      <w:proofErr w:type="spellEnd"/>
      <w:r w:rsidR="00034172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A086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A08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034172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034172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34172">
        <w:rPr>
          <w:rFonts w:ascii="Times New Roman" w:hAnsi="Times New Roman"/>
          <w:sz w:val="28"/>
          <w:szCs w:val="28"/>
          <w:lang w:eastAsia="uk-UA"/>
        </w:rPr>
        <w:t>0,4500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6</w:t>
      </w:r>
      <w:r w:rsidR="00034172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41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3417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34172">
        <w:rPr>
          <w:rFonts w:ascii="Times New Roman" w:hAnsi="Times New Roman"/>
          <w:sz w:val="28"/>
          <w:szCs w:val="28"/>
          <w:lang w:eastAsia="uk-UA"/>
        </w:rPr>
        <w:t>127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417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08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4A0863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4A0863">
        <w:rPr>
          <w:rFonts w:ascii="Times New Roman" w:hAnsi="Times New Roman"/>
          <w:sz w:val="28"/>
          <w:szCs w:val="28"/>
          <w:lang w:eastAsia="uk-UA"/>
        </w:rPr>
        <w:t xml:space="preserve"> Галині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2D" w:rsidRDefault="00214D2D">
      <w:r>
        <w:separator/>
      </w:r>
    </w:p>
  </w:endnote>
  <w:endnote w:type="continuationSeparator" w:id="0">
    <w:p w:rsidR="00214D2D" w:rsidRDefault="002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2D" w:rsidRDefault="00214D2D">
      <w:r>
        <w:separator/>
      </w:r>
    </w:p>
  </w:footnote>
  <w:footnote w:type="continuationSeparator" w:id="0">
    <w:p w:rsidR="00214D2D" w:rsidRDefault="0021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172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14D2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49F8"/>
    <w:rsid w:val="003479D6"/>
    <w:rsid w:val="00347A31"/>
    <w:rsid w:val="00347DEA"/>
    <w:rsid w:val="0035346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0863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01F9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0E8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0034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BEAF"/>
  <w15:docId w15:val="{027FE987-D242-475D-8503-5E0ED79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2024-05-23T12:25:00Z</cp:lastPrinted>
  <dcterms:created xsi:type="dcterms:W3CDTF">2024-05-10T10:31:00Z</dcterms:created>
  <dcterms:modified xsi:type="dcterms:W3CDTF">2024-05-23T12:25:00Z</dcterms:modified>
</cp:coreProperties>
</file>