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20" w:rsidRPr="005542EE" w:rsidRDefault="00086920" w:rsidP="00086920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542EE"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:rsidR="00086920" w:rsidRPr="005542EE" w:rsidRDefault="00086920" w:rsidP="00086920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542EE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CF2D82" wp14:editId="1211BF27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0" w:rsidRPr="005542EE" w:rsidRDefault="00086920" w:rsidP="00086920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086920" w:rsidRPr="005542EE" w:rsidRDefault="00086920" w:rsidP="00086920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086920" w:rsidRPr="005542EE" w:rsidRDefault="00086920" w:rsidP="00086920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DDEF65C" wp14:editId="7D9E144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F824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86920" w:rsidRPr="005542EE" w:rsidRDefault="00086920" w:rsidP="00086920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542EE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086920" w:rsidRPr="005542EE" w:rsidRDefault="00086920" w:rsidP="00086920">
      <w:pPr>
        <w:rPr>
          <w:rFonts w:eastAsia="SimSun"/>
          <w:color w:val="000000"/>
          <w:sz w:val="28"/>
          <w:szCs w:val="28"/>
          <w:lang w:eastAsia="zh-CN"/>
        </w:rPr>
      </w:pPr>
    </w:p>
    <w:p w:rsidR="00086920" w:rsidRPr="005542EE" w:rsidRDefault="00086920" w:rsidP="00086920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28 </w:t>
      </w:r>
      <w:r w:rsidRPr="005542EE"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2024 р. №   </w:t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  <w:t xml:space="preserve">47 </w:t>
      </w: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42EE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:rsidR="00086920" w:rsidRPr="005542EE" w:rsidRDefault="00086920" w:rsidP="00086920">
      <w:pPr>
        <w:ind w:left="180" w:right="-540"/>
        <w:rPr>
          <w:rFonts w:eastAsia="SimSun"/>
          <w:sz w:val="28"/>
          <w:szCs w:val="28"/>
          <w:lang w:eastAsia="zh-CN"/>
        </w:rPr>
      </w:pPr>
      <w:r w:rsidRPr="005542EE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086920" w:rsidRPr="005542EE" w:rsidRDefault="00086920" w:rsidP="000869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5542EE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086920" w:rsidRPr="005542EE" w:rsidRDefault="00086920" w:rsidP="000869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8"/>
          <w:lang w:eastAsia="zh-CN"/>
        </w:rPr>
      </w:pP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Про напрямки розвитку </w:t>
      </w: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позашкільної освіти </w:t>
      </w:r>
      <w:r w:rsidR="004A4D8B" w:rsidRPr="005542EE">
        <w:rPr>
          <w:sz w:val="28"/>
          <w:szCs w:val="28"/>
          <w:lang w:val="uk-UA"/>
        </w:rPr>
        <w:t xml:space="preserve">в </w:t>
      </w:r>
      <w:proofErr w:type="spellStart"/>
      <w:r w:rsidRPr="005542EE">
        <w:rPr>
          <w:sz w:val="28"/>
          <w:szCs w:val="28"/>
          <w:lang w:val="uk-UA"/>
        </w:rPr>
        <w:t>Рогатинськ</w:t>
      </w:r>
      <w:r w:rsidR="004A4D8B" w:rsidRPr="005542EE">
        <w:rPr>
          <w:sz w:val="28"/>
          <w:szCs w:val="28"/>
          <w:lang w:val="uk-UA"/>
        </w:rPr>
        <w:t>ій</w:t>
      </w:r>
      <w:proofErr w:type="spellEnd"/>
      <w:r w:rsidRPr="005542EE">
        <w:rPr>
          <w:sz w:val="28"/>
          <w:szCs w:val="28"/>
          <w:lang w:val="uk-UA"/>
        </w:rPr>
        <w:t xml:space="preserve"> </w:t>
      </w: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міськ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територіальн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громад</w:t>
      </w:r>
      <w:r w:rsidR="004A4D8B" w:rsidRPr="005542EE">
        <w:rPr>
          <w:sz w:val="28"/>
          <w:szCs w:val="28"/>
          <w:lang w:val="uk-UA"/>
        </w:rPr>
        <w:t>і</w:t>
      </w:r>
      <w:r w:rsidRPr="005542EE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5542EE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5542EE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086920" w:rsidRPr="005542EE" w:rsidRDefault="00086920" w:rsidP="00086920">
      <w:pPr>
        <w:spacing w:after="120"/>
        <w:rPr>
          <w:b/>
          <w:sz w:val="28"/>
          <w:szCs w:val="28"/>
          <w:lang w:val="uk-UA"/>
        </w:rPr>
      </w:pPr>
    </w:p>
    <w:p w:rsidR="00086920" w:rsidRPr="005542EE" w:rsidRDefault="00086920" w:rsidP="00086920">
      <w:pPr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       Заслухавши та обговоривши інформацію в.о. начальника відділу освіти  Рогатинської міської ради Василя Трача про напрямки розвитку позашкільної освіти </w:t>
      </w:r>
      <w:r w:rsidR="004A4D8B" w:rsidRPr="005542EE">
        <w:rPr>
          <w:sz w:val="28"/>
          <w:szCs w:val="28"/>
          <w:lang w:val="uk-UA"/>
        </w:rPr>
        <w:t xml:space="preserve">в </w:t>
      </w:r>
      <w:proofErr w:type="spellStart"/>
      <w:r w:rsidRPr="005542EE">
        <w:rPr>
          <w:sz w:val="28"/>
          <w:szCs w:val="28"/>
          <w:lang w:val="uk-UA"/>
        </w:rPr>
        <w:t>Рогатинськ</w:t>
      </w:r>
      <w:r w:rsidR="004A4D8B" w:rsidRPr="005542EE">
        <w:rPr>
          <w:sz w:val="28"/>
          <w:szCs w:val="28"/>
          <w:lang w:val="uk-UA"/>
        </w:rPr>
        <w:t>ій</w:t>
      </w:r>
      <w:proofErr w:type="spellEnd"/>
      <w:r w:rsidRPr="005542EE">
        <w:rPr>
          <w:sz w:val="28"/>
          <w:szCs w:val="28"/>
          <w:lang w:val="uk-UA"/>
        </w:rPr>
        <w:t xml:space="preserve"> міськ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територіальн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гром</w:t>
      </w:r>
      <w:r w:rsidR="004A4D8B" w:rsidRPr="005542EE">
        <w:rPr>
          <w:sz w:val="28"/>
          <w:szCs w:val="28"/>
          <w:lang w:val="uk-UA"/>
        </w:rPr>
        <w:t>аді</w:t>
      </w:r>
      <w:r w:rsidRPr="005542EE">
        <w:rPr>
          <w:sz w:val="28"/>
          <w:szCs w:val="28"/>
          <w:lang w:val="uk-UA"/>
        </w:rPr>
        <w:t xml:space="preserve">, беручи до уваги результати круглого столу: </w:t>
      </w:r>
      <w:r w:rsidR="004A4D8B" w:rsidRPr="005542EE">
        <w:rPr>
          <w:sz w:val="28"/>
          <w:szCs w:val="28"/>
          <w:lang w:val="uk-UA"/>
        </w:rPr>
        <w:t>«</w:t>
      </w:r>
      <w:r w:rsidRPr="005542EE">
        <w:rPr>
          <w:sz w:val="28"/>
          <w:szCs w:val="28"/>
          <w:lang w:val="uk-UA"/>
        </w:rPr>
        <w:t>Про напрямки розвитку позашкі</w:t>
      </w:r>
      <w:r w:rsidR="004A4D8B" w:rsidRPr="005542EE">
        <w:rPr>
          <w:sz w:val="28"/>
          <w:szCs w:val="28"/>
          <w:lang w:val="uk-UA"/>
        </w:rPr>
        <w:t xml:space="preserve">льної освіти в </w:t>
      </w:r>
      <w:proofErr w:type="spellStart"/>
      <w:r w:rsidR="004A4D8B" w:rsidRPr="005542EE">
        <w:rPr>
          <w:sz w:val="28"/>
          <w:szCs w:val="28"/>
          <w:lang w:val="uk-UA"/>
        </w:rPr>
        <w:t>Рогатинській</w:t>
      </w:r>
      <w:proofErr w:type="spellEnd"/>
      <w:r w:rsidR="004A4D8B" w:rsidRPr="005542EE">
        <w:rPr>
          <w:sz w:val="28"/>
          <w:szCs w:val="28"/>
          <w:lang w:val="uk-UA"/>
        </w:rPr>
        <w:t xml:space="preserve"> МТГ» </w:t>
      </w:r>
      <w:r w:rsidRPr="005542EE">
        <w:rPr>
          <w:sz w:val="28"/>
          <w:szCs w:val="28"/>
          <w:lang w:val="uk-UA"/>
        </w:rPr>
        <w:t>від 22 березня 2024 року, керуючись статтями 26, 32, 40 Закону України «Про місцеве самоврядування в Україні», відповідно до законів України «Про освіту», «Про позашкільну освіту», міська рада ВИРІШИЛА:</w:t>
      </w:r>
      <w:r w:rsidRPr="005542EE">
        <w:rPr>
          <w:bCs/>
          <w:color w:val="202020"/>
          <w:sz w:val="28"/>
          <w:szCs w:val="28"/>
        </w:rPr>
        <w:t> </w:t>
      </w:r>
    </w:p>
    <w:p w:rsidR="005A73EB" w:rsidRPr="005A73EB" w:rsidRDefault="005A73EB" w:rsidP="005A73EB">
      <w:pPr>
        <w:jc w:val="both"/>
        <w:rPr>
          <w:sz w:val="28"/>
          <w:szCs w:val="28"/>
          <w:lang w:val="uk-UA"/>
        </w:rPr>
      </w:pPr>
      <w:r w:rsidRPr="005A73EB">
        <w:rPr>
          <w:sz w:val="28"/>
          <w:szCs w:val="28"/>
          <w:lang w:val="uk-UA"/>
        </w:rPr>
        <w:t xml:space="preserve">        1.Інформацію </w:t>
      </w:r>
      <w:r>
        <w:rPr>
          <w:sz w:val="28"/>
          <w:szCs w:val="28"/>
          <w:lang w:val="uk-UA"/>
        </w:rPr>
        <w:t xml:space="preserve">в.о. </w:t>
      </w:r>
      <w:r w:rsidRPr="005A73EB">
        <w:rPr>
          <w:sz w:val="28"/>
          <w:szCs w:val="28"/>
          <w:lang w:val="uk-UA"/>
        </w:rPr>
        <w:t>начальника відділу освіти</w:t>
      </w:r>
      <w:r>
        <w:rPr>
          <w:sz w:val="28"/>
          <w:szCs w:val="28"/>
          <w:lang w:val="uk-UA"/>
        </w:rPr>
        <w:t xml:space="preserve"> Рогат</w:t>
      </w:r>
      <w:r w:rsidRPr="005A73EB">
        <w:rPr>
          <w:sz w:val="28"/>
          <w:szCs w:val="28"/>
          <w:lang w:val="uk-UA"/>
        </w:rPr>
        <w:t xml:space="preserve">инської міської ради </w:t>
      </w:r>
      <w:r>
        <w:rPr>
          <w:sz w:val="28"/>
          <w:szCs w:val="28"/>
          <w:lang w:val="uk-UA"/>
        </w:rPr>
        <w:t>Трача В.І</w:t>
      </w:r>
      <w:r w:rsidRPr="005A73EB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 xml:space="preserve">напрями </w:t>
      </w:r>
      <w:r w:rsidRPr="005A73EB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зви</w:t>
      </w:r>
      <w:r w:rsidRPr="005A73E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к</w:t>
      </w:r>
      <w:r w:rsidRPr="005A73EB">
        <w:rPr>
          <w:sz w:val="28"/>
          <w:szCs w:val="28"/>
          <w:lang w:val="uk-UA"/>
        </w:rPr>
        <w:t>у позашкільної освіти взяти до відома</w:t>
      </w:r>
      <w:r>
        <w:rPr>
          <w:sz w:val="28"/>
          <w:szCs w:val="28"/>
          <w:lang w:val="uk-UA"/>
        </w:rPr>
        <w:t xml:space="preserve"> (додається).</w:t>
      </w:r>
      <w:r w:rsidRPr="005A73EB">
        <w:rPr>
          <w:sz w:val="28"/>
          <w:szCs w:val="28"/>
          <w:lang w:val="uk-UA"/>
        </w:rPr>
        <w:t xml:space="preserve"> </w:t>
      </w:r>
    </w:p>
    <w:p w:rsidR="005A73EB" w:rsidRPr="004170EB" w:rsidRDefault="005A73EB" w:rsidP="005A73EB">
      <w:pPr>
        <w:jc w:val="both"/>
        <w:rPr>
          <w:sz w:val="28"/>
          <w:szCs w:val="28"/>
          <w:lang w:val="uk-UA"/>
        </w:rPr>
      </w:pPr>
      <w:r w:rsidRPr="005A73EB">
        <w:rPr>
          <w:sz w:val="28"/>
          <w:szCs w:val="28"/>
          <w:lang w:val="uk-UA"/>
        </w:rPr>
        <w:t xml:space="preserve">         </w:t>
      </w:r>
      <w:r w:rsidRPr="004170EB">
        <w:rPr>
          <w:sz w:val="28"/>
          <w:szCs w:val="28"/>
          <w:lang w:val="uk-UA"/>
        </w:rPr>
        <w:t xml:space="preserve">2.Діяльність закладів позашкільної освіти </w:t>
      </w:r>
      <w:r>
        <w:rPr>
          <w:sz w:val="28"/>
          <w:szCs w:val="28"/>
          <w:lang w:val="uk-UA"/>
        </w:rPr>
        <w:t>Рогат</w:t>
      </w:r>
      <w:r w:rsidRPr="004170EB">
        <w:rPr>
          <w:sz w:val="28"/>
          <w:szCs w:val="28"/>
          <w:lang w:val="uk-UA"/>
        </w:rPr>
        <w:t xml:space="preserve">инської міської </w:t>
      </w:r>
      <w:r>
        <w:rPr>
          <w:sz w:val="28"/>
          <w:szCs w:val="28"/>
          <w:lang w:val="uk-UA"/>
        </w:rPr>
        <w:t>територіальної г</w:t>
      </w:r>
      <w:r w:rsidRPr="004170E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ом</w:t>
      </w:r>
      <w:r w:rsidRPr="004170EB">
        <w:rPr>
          <w:sz w:val="28"/>
          <w:szCs w:val="28"/>
          <w:lang w:val="uk-UA"/>
        </w:rPr>
        <w:t>ади щодо надання освітніх послуг вважати задовільною</w:t>
      </w:r>
      <w:r>
        <w:rPr>
          <w:sz w:val="28"/>
          <w:szCs w:val="28"/>
          <w:lang w:val="uk-UA"/>
        </w:rPr>
        <w:t>, такою, що  в основному відповідає Дорожній карті розвитку позашкільної освіти Рогатинської міської територіальної громади.</w:t>
      </w:r>
      <w:r w:rsidRPr="004170EB">
        <w:rPr>
          <w:sz w:val="28"/>
          <w:szCs w:val="28"/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3. </w:t>
      </w:r>
      <w:r w:rsidRPr="00BB7C79">
        <w:rPr>
          <w:sz w:val="28"/>
          <w:szCs w:val="28"/>
          <w:lang w:val="uk-UA"/>
        </w:rPr>
        <w:t xml:space="preserve">Визначити  головними </w:t>
      </w:r>
      <w:proofErr w:type="spellStart"/>
      <w:r w:rsidRPr="00BB7C79">
        <w:rPr>
          <w:sz w:val="28"/>
          <w:szCs w:val="28"/>
        </w:rPr>
        <w:t>завданнями</w:t>
      </w:r>
      <w:proofErr w:type="spellEnd"/>
      <w:r w:rsidRPr="00BB7C79">
        <w:rPr>
          <w:sz w:val="28"/>
          <w:szCs w:val="28"/>
        </w:rPr>
        <w:t xml:space="preserve"> </w:t>
      </w:r>
      <w:proofErr w:type="spellStart"/>
      <w:r w:rsidRPr="00BB7C79">
        <w:rPr>
          <w:sz w:val="28"/>
          <w:szCs w:val="28"/>
        </w:rPr>
        <w:t>педагогічних</w:t>
      </w:r>
      <w:proofErr w:type="spellEnd"/>
      <w:r w:rsidRPr="00BB7C79">
        <w:rPr>
          <w:sz w:val="28"/>
          <w:szCs w:val="28"/>
        </w:rPr>
        <w:t xml:space="preserve"> </w:t>
      </w:r>
      <w:proofErr w:type="spellStart"/>
      <w:r w:rsidRPr="00BB7C79">
        <w:rPr>
          <w:sz w:val="28"/>
          <w:szCs w:val="28"/>
        </w:rPr>
        <w:t>колективі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5A73EB" w:rsidRPr="00A26B0E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3.1. С</w:t>
      </w:r>
      <w:r w:rsidRPr="00BB7C79">
        <w:rPr>
          <w:sz w:val="28"/>
          <w:szCs w:val="28"/>
          <w:lang w:val="uk-UA"/>
        </w:rPr>
        <w:t xml:space="preserve">творення умов для виховання підростаючого покоління на кращих здобутках національної культури і духовної спадщини, героїчному минулому і сьогоденні українського народу; залучення дітей та учнівської молоді до навчально-творчої роботи, суспільно значущих справ, громадської, благодійної діяльності, участі в соціальних, інтелектуальних, мистецьких, </w:t>
      </w:r>
      <w:proofErr w:type="spellStart"/>
      <w:r>
        <w:rPr>
          <w:sz w:val="28"/>
          <w:szCs w:val="28"/>
          <w:lang w:val="uk-UA"/>
        </w:rPr>
        <w:t>п</w:t>
      </w:r>
      <w:r w:rsidRPr="00BB7C79">
        <w:rPr>
          <w:sz w:val="28"/>
          <w:szCs w:val="28"/>
          <w:lang w:val="uk-UA"/>
        </w:rPr>
        <w:t>риродоохорон</w:t>
      </w:r>
      <w:proofErr w:type="spellEnd"/>
      <w:r>
        <w:rPr>
          <w:sz w:val="28"/>
          <w:szCs w:val="28"/>
          <w:lang w:val="uk-UA"/>
        </w:rPr>
        <w:t>-</w:t>
      </w:r>
      <w:r w:rsidRPr="00BB7C79">
        <w:rPr>
          <w:sz w:val="28"/>
          <w:szCs w:val="28"/>
          <w:lang w:val="uk-UA"/>
        </w:rPr>
        <w:t xml:space="preserve">них, краєзнавчих </w:t>
      </w:r>
      <w:proofErr w:type="spellStart"/>
      <w:r w:rsidRPr="00BB7C79">
        <w:rPr>
          <w:sz w:val="28"/>
          <w:szCs w:val="28"/>
          <w:lang w:val="uk-UA"/>
        </w:rPr>
        <w:t>проєктах</w:t>
      </w:r>
      <w:proofErr w:type="spellEnd"/>
      <w:r w:rsidRPr="00BB7C79">
        <w:rPr>
          <w:sz w:val="28"/>
          <w:szCs w:val="28"/>
          <w:lang w:val="uk-UA"/>
        </w:rPr>
        <w:t>; сприяння фізичній підготовці дітей</w:t>
      </w:r>
      <w:r w:rsidRPr="00BB7C79">
        <w:rPr>
          <w:lang w:val="uk-UA"/>
        </w:rPr>
        <w:t xml:space="preserve"> </w:t>
      </w:r>
      <w:r w:rsidRPr="00BB7C79">
        <w:rPr>
          <w:sz w:val="28"/>
          <w:szCs w:val="28"/>
          <w:lang w:val="uk-UA"/>
        </w:rPr>
        <w:t>та учнівської молоді, утвердження здорового способу життя</w:t>
      </w:r>
      <w:r w:rsidRPr="00BB7C79">
        <w:rPr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Pr="005A73EB">
        <w:rPr>
          <w:sz w:val="28"/>
          <w:szCs w:val="28"/>
          <w:lang w:val="uk-UA"/>
        </w:rPr>
        <w:t>3.2.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26B0E">
        <w:rPr>
          <w:sz w:val="28"/>
          <w:szCs w:val="28"/>
          <w:lang w:val="uk-UA"/>
        </w:rPr>
        <w:t xml:space="preserve">абезпечення </w:t>
      </w:r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підготовки</w:t>
      </w:r>
      <w:proofErr w:type="spellEnd"/>
      <w:r w:rsidRPr="00A26B0E">
        <w:rPr>
          <w:sz w:val="28"/>
          <w:szCs w:val="28"/>
        </w:rPr>
        <w:t xml:space="preserve"> до </w:t>
      </w:r>
      <w:proofErr w:type="spellStart"/>
      <w:r w:rsidRPr="00A26B0E">
        <w:rPr>
          <w:sz w:val="28"/>
          <w:szCs w:val="28"/>
        </w:rPr>
        <w:t>життя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особистості</w:t>
      </w:r>
      <w:proofErr w:type="spellEnd"/>
      <w:r w:rsidRPr="00A26B0E">
        <w:rPr>
          <w:sz w:val="28"/>
          <w:szCs w:val="28"/>
        </w:rPr>
        <w:t xml:space="preserve">, </w:t>
      </w:r>
      <w:proofErr w:type="spellStart"/>
      <w:r w:rsidRPr="00A26B0E">
        <w:rPr>
          <w:sz w:val="28"/>
          <w:szCs w:val="28"/>
        </w:rPr>
        <w:t>здатної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адаптуватися</w:t>
      </w:r>
      <w:proofErr w:type="spellEnd"/>
      <w:r w:rsidRPr="00A26B0E">
        <w:rPr>
          <w:sz w:val="28"/>
          <w:szCs w:val="28"/>
        </w:rPr>
        <w:t xml:space="preserve"> до </w:t>
      </w:r>
      <w:proofErr w:type="spellStart"/>
      <w:r w:rsidRPr="00A26B0E">
        <w:rPr>
          <w:sz w:val="28"/>
          <w:szCs w:val="28"/>
        </w:rPr>
        <w:t>мінливих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соціальних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процесів</w:t>
      </w:r>
      <w:proofErr w:type="spellEnd"/>
      <w:r w:rsidRPr="00A26B0E">
        <w:rPr>
          <w:sz w:val="28"/>
          <w:szCs w:val="28"/>
        </w:rPr>
        <w:t xml:space="preserve">. </w:t>
      </w:r>
      <w:proofErr w:type="spellStart"/>
      <w:r w:rsidRPr="00A26B0E">
        <w:rPr>
          <w:sz w:val="28"/>
          <w:szCs w:val="28"/>
        </w:rPr>
        <w:t>Її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формування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неможливе</w:t>
      </w:r>
      <w:proofErr w:type="spellEnd"/>
      <w:r w:rsidRPr="00A26B0E">
        <w:rPr>
          <w:sz w:val="28"/>
          <w:szCs w:val="28"/>
        </w:rPr>
        <w:t xml:space="preserve"> без </w:t>
      </w:r>
      <w:proofErr w:type="spellStart"/>
      <w:r w:rsidRPr="00A26B0E">
        <w:rPr>
          <w:sz w:val="28"/>
          <w:szCs w:val="28"/>
        </w:rPr>
        <w:t>усвідомлення</w:t>
      </w:r>
      <w:proofErr w:type="spellEnd"/>
      <w:r w:rsidRPr="00A26B0E">
        <w:rPr>
          <w:sz w:val="28"/>
          <w:szCs w:val="28"/>
        </w:rPr>
        <w:t xml:space="preserve"> й </w:t>
      </w:r>
      <w:proofErr w:type="spellStart"/>
      <w:r w:rsidRPr="00A26B0E">
        <w:rPr>
          <w:sz w:val="28"/>
          <w:szCs w:val="28"/>
        </w:rPr>
        <w:t>розуміння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значення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соціокультурного</w:t>
      </w:r>
      <w:proofErr w:type="spellEnd"/>
      <w:r w:rsidRPr="00A26B0E">
        <w:rPr>
          <w:sz w:val="28"/>
          <w:szCs w:val="28"/>
        </w:rPr>
        <w:t xml:space="preserve"> простору, </w:t>
      </w:r>
      <w:proofErr w:type="spellStart"/>
      <w:r w:rsidRPr="00A26B0E">
        <w:rPr>
          <w:sz w:val="28"/>
          <w:szCs w:val="28"/>
        </w:rPr>
        <w:t>що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забезпечує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духовну</w:t>
      </w:r>
      <w:proofErr w:type="spellEnd"/>
      <w:r w:rsidRPr="00A26B0E">
        <w:rPr>
          <w:sz w:val="28"/>
          <w:szCs w:val="28"/>
        </w:rPr>
        <w:t xml:space="preserve"> свободу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самосв</w:t>
      </w:r>
      <w:r>
        <w:rPr>
          <w:sz w:val="28"/>
          <w:szCs w:val="28"/>
          <w:lang w:val="uk-UA"/>
        </w:rPr>
        <w:t>домість</w:t>
      </w:r>
      <w:proofErr w:type="spellEnd"/>
      <w:r>
        <w:rPr>
          <w:sz w:val="28"/>
          <w:szCs w:val="28"/>
          <w:lang w:val="uk-UA"/>
        </w:rPr>
        <w:t>.</w:t>
      </w:r>
    </w:p>
    <w:p w:rsidR="005A73EB" w:rsidRPr="00A26B0E" w:rsidRDefault="005A73EB" w:rsidP="005A73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 організація роботи по залученню до гурткової роботи дітей з багатодітних сімей, сімей військовослужбовців, дітей з неповних сімей.</w:t>
      </w:r>
    </w:p>
    <w:p w:rsidR="005A73EB" w:rsidRPr="00A26B0E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Pr="00A26B0E">
        <w:rPr>
          <w:sz w:val="28"/>
          <w:szCs w:val="28"/>
          <w:lang w:val="uk-UA"/>
        </w:rPr>
        <w:t>.Відділу освіти Рогатинської міської ради (Трач В.І.):</w:t>
      </w:r>
    </w:p>
    <w:p w:rsidR="005A73EB" w:rsidRPr="00151EC1" w:rsidRDefault="005A73EB" w:rsidP="005A73EB">
      <w:pPr>
        <w:jc w:val="both"/>
        <w:rPr>
          <w:sz w:val="28"/>
          <w:szCs w:val="28"/>
          <w:lang w:val="uk-UA"/>
        </w:rPr>
      </w:pPr>
      <w:r w:rsidRPr="00A26B0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4</w:t>
      </w:r>
      <w:r w:rsidRPr="00151EC1">
        <w:rPr>
          <w:sz w:val="28"/>
          <w:szCs w:val="28"/>
          <w:lang w:val="uk-UA"/>
        </w:rPr>
        <w:t xml:space="preserve">.1. Вжити заходів щодо </w:t>
      </w:r>
      <w:r>
        <w:rPr>
          <w:sz w:val="28"/>
          <w:szCs w:val="28"/>
          <w:lang w:val="uk-UA"/>
        </w:rPr>
        <w:t xml:space="preserve">збереження і розвитку </w:t>
      </w:r>
      <w:r w:rsidRPr="00151EC1">
        <w:rPr>
          <w:sz w:val="28"/>
          <w:szCs w:val="28"/>
          <w:lang w:val="uk-UA"/>
        </w:rPr>
        <w:t xml:space="preserve">мережі гуртків </w:t>
      </w:r>
      <w:r>
        <w:rPr>
          <w:sz w:val="28"/>
          <w:szCs w:val="28"/>
          <w:lang w:val="uk-UA"/>
        </w:rPr>
        <w:t xml:space="preserve">за усіма напрямами </w:t>
      </w:r>
      <w:r w:rsidRPr="00151EC1">
        <w:rPr>
          <w:sz w:val="28"/>
          <w:szCs w:val="28"/>
          <w:lang w:val="uk-UA"/>
        </w:rPr>
        <w:t>позашкільної освіти</w:t>
      </w:r>
      <w:r>
        <w:rPr>
          <w:sz w:val="28"/>
          <w:szCs w:val="28"/>
          <w:lang w:val="uk-UA"/>
        </w:rPr>
        <w:t xml:space="preserve"> відповідно до потреб та інтересів дітей</w:t>
      </w:r>
      <w:r w:rsidRPr="00151EC1">
        <w:rPr>
          <w:sz w:val="28"/>
          <w:szCs w:val="28"/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  <w:lang w:val="uk-UA"/>
        </w:rPr>
      </w:pPr>
      <w:r w:rsidRPr="00151EC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.2.</w:t>
      </w:r>
      <w:r w:rsidRPr="000A0B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у закладах</w:t>
      </w:r>
      <w:proofErr w:type="gramEnd"/>
      <w:r>
        <w:rPr>
          <w:sz w:val="28"/>
          <w:szCs w:val="28"/>
          <w:lang w:val="uk-UA"/>
        </w:rPr>
        <w:t xml:space="preserve"> загальної середньої освіти та закладах позашкільної освіти</w:t>
      </w:r>
      <w:r>
        <w:rPr>
          <w:sz w:val="28"/>
          <w:szCs w:val="28"/>
        </w:rPr>
        <w:t>.</w:t>
      </w:r>
    </w:p>
    <w:p w:rsidR="005A73EB" w:rsidRPr="00EB54EA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4.3. Організовувати співпрацю закладів освіти громади із позашкільними закладами обласного підпорядкування та закладами інших галузей.</w:t>
      </w:r>
    </w:p>
    <w:p w:rsidR="005A73EB" w:rsidRPr="00ED676D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Pr="00ED67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ED676D">
        <w:rPr>
          <w:sz w:val="28"/>
          <w:szCs w:val="28"/>
          <w:lang w:val="uk-UA"/>
        </w:rPr>
        <w:t>. Вжити дієвих заходів щодо збереження та подальшого розвитку матеріально-технічної бази закладів позашкільної освіти.</w:t>
      </w:r>
    </w:p>
    <w:p w:rsidR="005A73EB" w:rsidRPr="00ED676D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ED676D">
        <w:rPr>
          <w:sz w:val="28"/>
          <w:szCs w:val="28"/>
          <w:lang w:val="uk-UA"/>
        </w:rPr>
        <w:t xml:space="preserve">. Керівникам закладів позашкільної освіти </w:t>
      </w:r>
      <w:r>
        <w:rPr>
          <w:sz w:val="28"/>
          <w:szCs w:val="28"/>
          <w:lang w:val="uk-UA"/>
        </w:rPr>
        <w:t xml:space="preserve">громади </w:t>
      </w:r>
      <w:r w:rsidRPr="00ED676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Белегай</w:t>
      </w:r>
      <w:proofErr w:type="spellEnd"/>
      <w:r>
        <w:rPr>
          <w:sz w:val="28"/>
          <w:szCs w:val="28"/>
          <w:lang w:val="uk-UA"/>
        </w:rPr>
        <w:t xml:space="preserve"> О.Б., </w:t>
      </w:r>
      <w:proofErr w:type="spellStart"/>
      <w:r>
        <w:rPr>
          <w:sz w:val="28"/>
          <w:szCs w:val="28"/>
          <w:lang w:val="uk-UA"/>
        </w:rPr>
        <w:t>Бичинському</w:t>
      </w:r>
      <w:proofErr w:type="spellEnd"/>
      <w:r>
        <w:rPr>
          <w:sz w:val="28"/>
          <w:szCs w:val="28"/>
          <w:lang w:val="uk-UA"/>
        </w:rPr>
        <w:t xml:space="preserve"> В.М., </w:t>
      </w:r>
      <w:proofErr w:type="spellStart"/>
      <w:r>
        <w:rPr>
          <w:sz w:val="28"/>
          <w:szCs w:val="28"/>
          <w:lang w:val="uk-UA"/>
        </w:rPr>
        <w:t>Бичинському</w:t>
      </w:r>
      <w:proofErr w:type="spellEnd"/>
      <w:r>
        <w:rPr>
          <w:sz w:val="28"/>
          <w:szCs w:val="28"/>
          <w:lang w:val="uk-UA"/>
        </w:rPr>
        <w:t xml:space="preserve"> І.В., Білоусу В.Б.</w:t>
      </w:r>
      <w:r w:rsidRPr="00ED676D">
        <w:rPr>
          <w:sz w:val="28"/>
          <w:szCs w:val="28"/>
          <w:lang w:val="uk-UA"/>
        </w:rPr>
        <w:t>):</w:t>
      </w:r>
    </w:p>
    <w:p w:rsidR="005A73EB" w:rsidRPr="00151EC1" w:rsidRDefault="005A73EB" w:rsidP="005A73EB">
      <w:pPr>
        <w:jc w:val="both"/>
        <w:rPr>
          <w:sz w:val="28"/>
          <w:szCs w:val="28"/>
          <w:lang w:val="uk-UA"/>
        </w:rPr>
      </w:pPr>
      <w:r w:rsidRPr="00ED676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151EC1">
        <w:rPr>
          <w:sz w:val="28"/>
          <w:szCs w:val="28"/>
          <w:lang w:val="uk-UA"/>
        </w:rPr>
        <w:t xml:space="preserve">.1. Спрямувати діяльність на забезпечення в умовах позашкільної освіти соціального захисту  дітей-сиріт, дітей з інвалідністю, </w:t>
      </w:r>
      <w:r>
        <w:rPr>
          <w:sz w:val="28"/>
          <w:szCs w:val="28"/>
          <w:lang w:val="uk-UA"/>
        </w:rPr>
        <w:t xml:space="preserve">дітей із числа внутрішньо переміщених осіб, </w:t>
      </w:r>
      <w:r>
        <w:rPr>
          <w:color w:val="000000"/>
          <w:sz w:val="28"/>
          <w:szCs w:val="28"/>
          <w:shd w:val="clear" w:color="auto" w:fill="FFFFFF"/>
          <w:lang w:val="uk-UA"/>
        </w:rPr>
        <w:t>дітей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>, батьки яких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є учасниками або загинули 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 час участі в 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>АТО</w:t>
      </w:r>
      <w:r>
        <w:rPr>
          <w:color w:val="000000"/>
          <w:sz w:val="28"/>
          <w:szCs w:val="28"/>
          <w:shd w:val="clear" w:color="auto" w:fill="FFFFFF"/>
          <w:lang w:val="uk-UA"/>
        </w:rPr>
        <w:t>/ООС, військовослужбовцями ЗСУ – учасниками бойових дій</w:t>
      </w:r>
      <w:r w:rsidRPr="00151EC1">
        <w:rPr>
          <w:sz w:val="28"/>
          <w:szCs w:val="28"/>
          <w:lang w:val="uk-UA"/>
        </w:rPr>
        <w:t>, стимулювати творчий розвиток і соціальну підтримку обдарованих дітей.</w:t>
      </w:r>
    </w:p>
    <w:p w:rsidR="005A73EB" w:rsidRPr="00DE0305" w:rsidRDefault="005A73EB" w:rsidP="005A73EB">
      <w:pPr>
        <w:jc w:val="both"/>
        <w:rPr>
          <w:sz w:val="28"/>
          <w:szCs w:val="28"/>
          <w:lang w:val="uk-UA"/>
        </w:rPr>
      </w:pPr>
      <w:r w:rsidRPr="00151EC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6</w:t>
      </w:r>
      <w:r w:rsidRPr="00151EC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Директору Центру професійного розвитку педагогічних працівників (Багрій С.В.) координувати роботу закладів позашкільної освіти по упровадженні</w:t>
      </w:r>
      <w:r w:rsidRPr="00DE03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освітній процес </w:t>
      </w:r>
      <w:r w:rsidRPr="00DE0305">
        <w:rPr>
          <w:sz w:val="28"/>
          <w:szCs w:val="28"/>
          <w:lang w:val="uk-UA"/>
        </w:rPr>
        <w:t>новітні</w:t>
      </w:r>
      <w:r>
        <w:rPr>
          <w:sz w:val="28"/>
          <w:szCs w:val="28"/>
          <w:lang w:val="uk-UA"/>
        </w:rPr>
        <w:t>х педагогічних технологій, передового вітчизняного та зарубіжного</w:t>
      </w:r>
      <w:r w:rsidRPr="00DE0305">
        <w:rPr>
          <w:sz w:val="28"/>
          <w:szCs w:val="28"/>
          <w:lang w:val="uk-UA"/>
        </w:rPr>
        <w:t xml:space="preserve"> досвід</w:t>
      </w:r>
      <w:r>
        <w:rPr>
          <w:sz w:val="28"/>
          <w:szCs w:val="28"/>
          <w:lang w:val="uk-UA"/>
        </w:rPr>
        <w:t>у</w:t>
      </w:r>
      <w:r w:rsidRPr="00DE0305">
        <w:rPr>
          <w:sz w:val="28"/>
          <w:szCs w:val="28"/>
          <w:lang w:val="uk-UA"/>
        </w:rPr>
        <w:t xml:space="preserve"> роботи, сприяти підвищенню кваліф</w:t>
      </w:r>
      <w:r>
        <w:rPr>
          <w:sz w:val="28"/>
          <w:szCs w:val="28"/>
          <w:lang w:val="uk-UA"/>
        </w:rPr>
        <w:t>ікації педагогічних працівників, стимулювати розробку нових посібників, що ґрунтуються на місцевому матеріалі та традиціях</w:t>
      </w:r>
      <w:r w:rsidRPr="00DE0305">
        <w:rPr>
          <w:sz w:val="28"/>
          <w:szCs w:val="28"/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</w:rPr>
      </w:pPr>
      <w:r w:rsidRPr="00DE030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Володимира </w:t>
      </w:r>
      <w:proofErr w:type="spellStart"/>
      <w:r>
        <w:rPr>
          <w:sz w:val="28"/>
          <w:szCs w:val="28"/>
          <w:lang w:val="uk-UA"/>
        </w:rPr>
        <w:t>Штогрина</w:t>
      </w:r>
      <w:proofErr w:type="spellEnd"/>
      <w:r>
        <w:rPr>
          <w:sz w:val="28"/>
          <w:szCs w:val="28"/>
        </w:rPr>
        <w:t>.</w:t>
      </w:r>
    </w:p>
    <w:p w:rsidR="00086920" w:rsidRPr="005542EE" w:rsidRDefault="00086920" w:rsidP="00086920">
      <w:pPr>
        <w:jc w:val="both"/>
        <w:rPr>
          <w:sz w:val="28"/>
          <w:szCs w:val="28"/>
        </w:rPr>
      </w:pPr>
    </w:p>
    <w:p w:rsidR="00086920" w:rsidRPr="005542EE" w:rsidRDefault="00086920" w:rsidP="00086920">
      <w:pPr>
        <w:rPr>
          <w:sz w:val="28"/>
          <w:szCs w:val="28"/>
          <w:lang w:val="uk-UA"/>
        </w:rPr>
      </w:pPr>
      <w:bookmarkStart w:id="0" w:name="_GoBack"/>
      <w:bookmarkEnd w:id="0"/>
    </w:p>
    <w:p w:rsidR="00086920" w:rsidRPr="004170EB" w:rsidRDefault="00086920" w:rsidP="00086920">
      <w:pPr>
        <w:rPr>
          <w:sz w:val="28"/>
          <w:szCs w:val="28"/>
          <w:lang w:val="uk-UA"/>
        </w:rPr>
      </w:pPr>
      <w:proofErr w:type="spellStart"/>
      <w:r w:rsidRPr="004170EB">
        <w:rPr>
          <w:sz w:val="28"/>
          <w:szCs w:val="28"/>
        </w:rPr>
        <w:t>Міський</w:t>
      </w:r>
      <w:proofErr w:type="spellEnd"/>
      <w:r w:rsidRPr="004170EB">
        <w:rPr>
          <w:sz w:val="28"/>
          <w:szCs w:val="28"/>
        </w:rPr>
        <w:t xml:space="preserve"> голова                                                                  </w:t>
      </w:r>
      <w:r w:rsidRPr="004170EB">
        <w:rPr>
          <w:sz w:val="28"/>
          <w:szCs w:val="28"/>
          <w:lang w:val="uk-UA"/>
        </w:rPr>
        <w:t>Сергій НАСАЛИК</w:t>
      </w:r>
    </w:p>
    <w:p w:rsidR="00131335" w:rsidRPr="005542EE" w:rsidRDefault="00131335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Default="005542EE" w:rsidP="005542EE">
      <w:pPr>
        <w:ind w:right="-185"/>
        <w:rPr>
          <w:sz w:val="28"/>
          <w:szCs w:val="28"/>
        </w:rPr>
      </w:pPr>
    </w:p>
    <w:p w:rsidR="005542EE" w:rsidRPr="005542EE" w:rsidRDefault="005542EE" w:rsidP="005542EE">
      <w:pPr>
        <w:ind w:right="-185"/>
        <w:rPr>
          <w:b/>
          <w:sz w:val="28"/>
          <w:szCs w:val="28"/>
          <w:lang w:val="uk-UA"/>
        </w:rPr>
      </w:pPr>
      <w:r w:rsidRPr="005542EE">
        <w:rPr>
          <w:b/>
          <w:sz w:val="28"/>
          <w:szCs w:val="28"/>
          <w:lang w:val="uk-UA"/>
        </w:rPr>
        <w:t xml:space="preserve">Інформація про розвиток позашкільної освіти у </w:t>
      </w:r>
      <w:proofErr w:type="spellStart"/>
      <w:r w:rsidRPr="005542EE">
        <w:rPr>
          <w:b/>
          <w:sz w:val="28"/>
          <w:szCs w:val="28"/>
          <w:lang w:val="uk-UA"/>
        </w:rPr>
        <w:t>Рогатинській</w:t>
      </w:r>
      <w:proofErr w:type="spellEnd"/>
      <w:r w:rsidRPr="005542EE">
        <w:rPr>
          <w:b/>
          <w:sz w:val="28"/>
          <w:szCs w:val="28"/>
          <w:lang w:val="uk-UA"/>
        </w:rPr>
        <w:t xml:space="preserve"> громаді</w:t>
      </w:r>
    </w:p>
    <w:p w:rsidR="005542EE" w:rsidRPr="005542EE" w:rsidRDefault="005542EE" w:rsidP="005542EE">
      <w:pPr>
        <w:ind w:left="1701" w:right="-185" w:firstLine="426"/>
        <w:jc w:val="right"/>
        <w:rPr>
          <w:b/>
          <w:i/>
          <w:sz w:val="28"/>
          <w:szCs w:val="28"/>
          <w:lang w:val="uk-UA"/>
        </w:rPr>
      </w:pPr>
    </w:p>
    <w:p w:rsidR="005542EE" w:rsidRPr="005542EE" w:rsidRDefault="005542EE" w:rsidP="005542EE">
      <w:pPr>
        <w:ind w:left="1276" w:right="-185" w:firstLine="426"/>
        <w:jc w:val="right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>«Позашкільна освіта потрібна для культурного поступу країни як найкращий засіб виховання гармонійно розвиненої особистості, індивідуальності, а не одноманітного гурту, який не здатен ні захистити свою волю, ні спрямувати її на загальне добро»</w:t>
      </w:r>
    </w:p>
    <w:p w:rsidR="005542EE" w:rsidRPr="005542EE" w:rsidRDefault="005542EE" w:rsidP="005542EE">
      <w:pPr>
        <w:ind w:left="1701" w:right="-185" w:firstLine="426"/>
        <w:jc w:val="right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 xml:space="preserve"> </w:t>
      </w:r>
      <w:r w:rsidRPr="005542EE">
        <w:rPr>
          <w:sz w:val="28"/>
          <w:szCs w:val="28"/>
          <w:lang w:val="uk-UA"/>
        </w:rPr>
        <w:t>Софія РУСОВА – український педагог та громадський діяч</w:t>
      </w:r>
    </w:p>
    <w:p w:rsidR="005542EE" w:rsidRPr="005542EE" w:rsidRDefault="005542EE" w:rsidP="005542EE">
      <w:pPr>
        <w:ind w:right="-185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Нормативна база позашкільної освіти</w:t>
      </w:r>
    </w:p>
    <w:p w:rsidR="005542EE" w:rsidRPr="005542EE" w:rsidRDefault="005542EE" w:rsidP="005542EE">
      <w:pPr>
        <w:ind w:right="141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1. Закон України «Про освіту» 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 xml:space="preserve">         Стаття 14. Позашкільна освіта.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 1. Метою позашкільної освіти є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їх соціалізації, подальшої самореалізації та/або професійної діяльності.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  <w:lang w:val="uk-UA"/>
        </w:rPr>
        <w:t xml:space="preserve">2. Позашкільна освіта може здобуватися одночасно із здобуттям дошкільної, повної загальної середньої, професійної (професійно-технічної) та фахової </w:t>
      </w:r>
      <w:proofErr w:type="spellStart"/>
      <w:r w:rsidRPr="005542EE">
        <w:rPr>
          <w:sz w:val="28"/>
          <w:szCs w:val="28"/>
          <w:lang w:val="uk-UA"/>
        </w:rPr>
        <w:t>передвищої</w:t>
      </w:r>
      <w:proofErr w:type="spellEnd"/>
      <w:r w:rsidRPr="005542EE">
        <w:rPr>
          <w:sz w:val="28"/>
          <w:szCs w:val="28"/>
          <w:lang w:val="uk-UA"/>
        </w:rPr>
        <w:t xml:space="preserve"> освіти. </w:t>
      </w:r>
      <w:proofErr w:type="spellStart"/>
      <w:r w:rsidRPr="005542EE">
        <w:rPr>
          <w:sz w:val="28"/>
          <w:szCs w:val="28"/>
        </w:rPr>
        <w:t>Компетентності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здобуті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програмами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можуть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враховуватися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визнаватися</w:t>
      </w:r>
      <w:proofErr w:type="spellEnd"/>
      <w:r w:rsidRPr="005542EE">
        <w:rPr>
          <w:sz w:val="28"/>
          <w:szCs w:val="28"/>
        </w:rPr>
        <w:t xml:space="preserve"> на </w:t>
      </w:r>
      <w:proofErr w:type="spellStart"/>
      <w:r w:rsidRPr="005542EE">
        <w:rPr>
          <w:sz w:val="28"/>
          <w:szCs w:val="28"/>
        </w:rPr>
        <w:t>відповідному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рівні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3. </w:t>
      </w:r>
      <w:proofErr w:type="spellStart"/>
      <w:r w:rsidRPr="005542EE">
        <w:rPr>
          <w:sz w:val="28"/>
          <w:szCs w:val="28"/>
        </w:rPr>
        <w:t>Здобуття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забезпечується</w:t>
      </w:r>
      <w:proofErr w:type="spellEnd"/>
      <w:r w:rsidRPr="005542EE">
        <w:rPr>
          <w:sz w:val="28"/>
          <w:szCs w:val="28"/>
        </w:rPr>
        <w:t xml:space="preserve"> закладами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різних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типів</w:t>
      </w:r>
      <w:proofErr w:type="spellEnd"/>
      <w:r w:rsidRPr="005542EE">
        <w:rPr>
          <w:sz w:val="28"/>
          <w:szCs w:val="28"/>
        </w:rPr>
        <w:t xml:space="preserve">, форм </w:t>
      </w:r>
      <w:proofErr w:type="spellStart"/>
      <w:r w:rsidRPr="005542EE">
        <w:rPr>
          <w:sz w:val="28"/>
          <w:szCs w:val="28"/>
        </w:rPr>
        <w:t>власності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підпорядкування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закладами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сім’єю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громадськими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об’єднаннями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підприємствами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установами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юридичними</w:t>
      </w:r>
      <w:proofErr w:type="spellEnd"/>
      <w:r w:rsidRPr="005542EE">
        <w:rPr>
          <w:sz w:val="28"/>
          <w:szCs w:val="28"/>
        </w:rPr>
        <w:t xml:space="preserve"> і </w:t>
      </w:r>
      <w:proofErr w:type="spellStart"/>
      <w:r w:rsidRPr="005542EE">
        <w:rPr>
          <w:sz w:val="28"/>
          <w:szCs w:val="28"/>
        </w:rPr>
        <w:t>фізичними</w:t>
      </w:r>
      <w:proofErr w:type="spellEnd"/>
      <w:r w:rsidRPr="005542EE">
        <w:rPr>
          <w:sz w:val="28"/>
          <w:szCs w:val="28"/>
        </w:rPr>
        <w:t xml:space="preserve"> особами.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4. </w:t>
      </w:r>
      <w:proofErr w:type="spellStart"/>
      <w:r w:rsidRPr="005542EE">
        <w:rPr>
          <w:sz w:val="28"/>
          <w:szCs w:val="28"/>
        </w:rPr>
        <w:t>Державні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утворюються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центральними</w:t>
      </w:r>
      <w:proofErr w:type="spellEnd"/>
      <w:r w:rsidRPr="005542EE">
        <w:rPr>
          <w:sz w:val="28"/>
          <w:szCs w:val="28"/>
        </w:rPr>
        <w:t xml:space="preserve"> органами </w:t>
      </w:r>
      <w:proofErr w:type="spellStart"/>
      <w:r w:rsidRPr="005542EE">
        <w:rPr>
          <w:sz w:val="28"/>
          <w:szCs w:val="28"/>
        </w:rPr>
        <w:t>виконавчої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влади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фінансуються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кошти</w:t>
      </w:r>
      <w:proofErr w:type="spellEnd"/>
      <w:r w:rsidRPr="005542EE">
        <w:rPr>
          <w:sz w:val="28"/>
          <w:szCs w:val="28"/>
        </w:rPr>
        <w:t xml:space="preserve"> державного бюджету. </w:t>
      </w:r>
      <w:proofErr w:type="spellStart"/>
      <w:r w:rsidRPr="005542EE">
        <w:rPr>
          <w:sz w:val="28"/>
          <w:szCs w:val="28"/>
        </w:rPr>
        <w:t>Інші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утворюються</w:t>
      </w:r>
      <w:proofErr w:type="spellEnd"/>
      <w:r w:rsidRPr="005542EE">
        <w:rPr>
          <w:sz w:val="28"/>
          <w:szCs w:val="28"/>
        </w:rPr>
        <w:t xml:space="preserve"> органами </w:t>
      </w:r>
      <w:proofErr w:type="spellStart"/>
      <w:r w:rsidRPr="005542EE">
        <w:rPr>
          <w:sz w:val="28"/>
          <w:szCs w:val="28"/>
        </w:rPr>
        <w:t>місцевого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самоврядування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підприємствами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установами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, у тому </w:t>
      </w:r>
      <w:proofErr w:type="spellStart"/>
      <w:r w:rsidRPr="005542EE">
        <w:rPr>
          <w:sz w:val="28"/>
          <w:szCs w:val="28"/>
        </w:rPr>
        <w:t>числі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релігійними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статути</w:t>
      </w:r>
      <w:proofErr w:type="spellEnd"/>
      <w:r w:rsidRPr="005542EE">
        <w:rPr>
          <w:sz w:val="28"/>
          <w:szCs w:val="28"/>
        </w:rPr>
        <w:t xml:space="preserve"> (</w:t>
      </w:r>
      <w:proofErr w:type="spellStart"/>
      <w:r w:rsidRPr="005542EE">
        <w:rPr>
          <w:sz w:val="28"/>
          <w:szCs w:val="28"/>
        </w:rPr>
        <w:t>положення</w:t>
      </w:r>
      <w:proofErr w:type="spellEnd"/>
      <w:r w:rsidRPr="005542EE">
        <w:rPr>
          <w:sz w:val="28"/>
          <w:szCs w:val="28"/>
        </w:rPr>
        <w:t xml:space="preserve">) </w:t>
      </w:r>
      <w:proofErr w:type="spellStart"/>
      <w:r w:rsidRPr="005542EE">
        <w:rPr>
          <w:sz w:val="28"/>
          <w:szCs w:val="28"/>
        </w:rPr>
        <w:t>яких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зареєстровано</w:t>
      </w:r>
      <w:proofErr w:type="spellEnd"/>
      <w:r w:rsidRPr="005542EE">
        <w:rPr>
          <w:sz w:val="28"/>
          <w:szCs w:val="28"/>
        </w:rPr>
        <w:t xml:space="preserve"> у </w:t>
      </w:r>
      <w:proofErr w:type="spellStart"/>
      <w:r w:rsidRPr="005542EE">
        <w:rPr>
          <w:sz w:val="28"/>
          <w:szCs w:val="28"/>
        </w:rPr>
        <w:t>встановленому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законодавством</w:t>
      </w:r>
      <w:proofErr w:type="spellEnd"/>
      <w:r w:rsidRPr="005542EE">
        <w:rPr>
          <w:sz w:val="28"/>
          <w:szCs w:val="28"/>
        </w:rPr>
        <w:t xml:space="preserve"> порядку,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юридичними</w:t>
      </w:r>
      <w:proofErr w:type="spellEnd"/>
      <w:r w:rsidRPr="005542EE">
        <w:rPr>
          <w:sz w:val="28"/>
          <w:szCs w:val="28"/>
        </w:rPr>
        <w:t xml:space="preserve"> і </w:t>
      </w:r>
      <w:proofErr w:type="spellStart"/>
      <w:r w:rsidRPr="005542EE">
        <w:rPr>
          <w:sz w:val="28"/>
          <w:szCs w:val="28"/>
        </w:rPr>
        <w:t>фізичними</w:t>
      </w:r>
      <w:proofErr w:type="spellEnd"/>
      <w:r w:rsidRPr="005542EE">
        <w:rPr>
          <w:sz w:val="28"/>
          <w:szCs w:val="28"/>
        </w:rPr>
        <w:t xml:space="preserve"> особами, за </w:t>
      </w:r>
      <w:proofErr w:type="spellStart"/>
      <w:r w:rsidRPr="005542EE">
        <w:rPr>
          <w:sz w:val="28"/>
          <w:szCs w:val="28"/>
        </w:rPr>
        <w:lastRenderedPageBreak/>
        <w:t>наявності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необхідної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матеріально-технічної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науково-методичної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бази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педагогічних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інших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працівників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5. </w:t>
      </w:r>
      <w:proofErr w:type="spellStart"/>
      <w:r w:rsidRPr="005542EE">
        <w:rPr>
          <w:sz w:val="28"/>
          <w:szCs w:val="28"/>
        </w:rPr>
        <w:t>Фінансування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здійснюється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кошти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засновника</w:t>
      </w:r>
      <w:proofErr w:type="spellEnd"/>
      <w:r w:rsidRPr="005542EE">
        <w:rPr>
          <w:sz w:val="28"/>
          <w:szCs w:val="28"/>
        </w:rPr>
        <w:t>, державного та/</w:t>
      </w:r>
      <w:proofErr w:type="spellStart"/>
      <w:r w:rsidRPr="005542EE">
        <w:rPr>
          <w:sz w:val="28"/>
          <w:szCs w:val="28"/>
        </w:rPr>
        <w:t>або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місцевих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бюджетів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батьків</w:t>
      </w:r>
      <w:proofErr w:type="spellEnd"/>
      <w:r w:rsidRPr="005542EE">
        <w:rPr>
          <w:sz w:val="28"/>
          <w:szCs w:val="28"/>
        </w:rPr>
        <w:t xml:space="preserve">, з </w:t>
      </w:r>
      <w:proofErr w:type="spellStart"/>
      <w:r w:rsidRPr="005542EE">
        <w:rPr>
          <w:sz w:val="28"/>
          <w:szCs w:val="28"/>
        </w:rPr>
        <w:t>інших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джерел</w:t>
      </w:r>
      <w:proofErr w:type="spellEnd"/>
      <w:r w:rsidRPr="005542EE">
        <w:rPr>
          <w:sz w:val="28"/>
          <w:szCs w:val="28"/>
        </w:rPr>
        <w:t xml:space="preserve">, не </w:t>
      </w:r>
      <w:proofErr w:type="spellStart"/>
      <w:r w:rsidRPr="005542EE">
        <w:rPr>
          <w:sz w:val="28"/>
          <w:szCs w:val="28"/>
        </w:rPr>
        <w:t>заборонених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законодавством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6. </w:t>
      </w:r>
      <w:proofErr w:type="spellStart"/>
      <w:r w:rsidRPr="005542EE">
        <w:rPr>
          <w:sz w:val="28"/>
          <w:szCs w:val="28"/>
        </w:rPr>
        <w:t>Органи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місцевого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самоврядування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створюють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умови</w:t>
      </w:r>
      <w:proofErr w:type="spellEnd"/>
      <w:r w:rsidRPr="005542EE">
        <w:rPr>
          <w:sz w:val="28"/>
          <w:szCs w:val="28"/>
        </w:rPr>
        <w:t xml:space="preserve"> для </w:t>
      </w:r>
      <w:proofErr w:type="spellStart"/>
      <w:r w:rsidRPr="005542EE">
        <w:rPr>
          <w:sz w:val="28"/>
          <w:szCs w:val="28"/>
        </w:rPr>
        <w:t>доступності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шляхом </w:t>
      </w:r>
      <w:proofErr w:type="spellStart"/>
      <w:r w:rsidRPr="005542EE">
        <w:rPr>
          <w:sz w:val="28"/>
          <w:szCs w:val="28"/>
        </w:rPr>
        <w:t>формування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утримання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розвитку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мережі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закладів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відповідно</w:t>
      </w:r>
      <w:proofErr w:type="spellEnd"/>
      <w:r w:rsidRPr="005542EE">
        <w:rPr>
          <w:sz w:val="28"/>
          <w:szCs w:val="28"/>
        </w:rPr>
        <w:t xml:space="preserve"> до </w:t>
      </w:r>
      <w:proofErr w:type="spellStart"/>
      <w:r w:rsidRPr="005542EE">
        <w:rPr>
          <w:sz w:val="28"/>
          <w:szCs w:val="28"/>
        </w:rPr>
        <w:t>освітніх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культурних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духовних</w:t>
      </w:r>
      <w:proofErr w:type="spellEnd"/>
      <w:r w:rsidRPr="005542EE">
        <w:rPr>
          <w:sz w:val="28"/>
          <w:szCs w:val="28"/>
        </w:rPr>
        <w:t xml:space="preserve"> потреб та </w:t>
      </w:r>
      <w:proofErr w:type="spellStart"/>
      <w:r w:rsidRPr="005542EE">
        <w:rPr>
          <w:sz w:val="28"/>
          <w:szCs w:val="28"/>
        </w:rPr>
        <w:t>запитів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населення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7. Порядок, </w:t>
      </w:r>
      <w:proofErr w:type="spellStart"/>
      <w:r w:rsidRPr="005542EE">
        <w:rPr>
          <w:sz w:val="28"/>
          <w:szCs w:val="28"/>
        </w:rPr>
        <w:t>умови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форми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особливості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здобуття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визначаються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спеціальним</w:t>
      </w:r>
      <w:proofErr w:type="spellEnd"/>
      <w:r w:rsidRPr="005542EE">
        <w:rPr>
          <w:sz w:val="28"/>
          <w:szCs w:val="28"/>
        </w:rPr>
        <w:t xml:space="preserve"> законом.</w:t>
      </w:r>
    </w:p>
    <w:p w:rsidR="005542EE" w:rsidRPr="005542EE" w:rsidRDefault="005542EE" w:rsidP="005542EE">
      <w:pPr>
        <w:jc w:val="both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2.Закон Ук</w:t>
      </w:r>
      <w:r>
        <w:rPr>
          <w:sz w:val="28"/>
          <w:szCs w:val="28"/>
          <w:lang w:val="uk-UA"/>
        </w:rPr>
        <w:t>раїни «Про позашкільну освіту».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> Стаття 4. Позашкільна освіта</w:t>
      </w:r>
      <w:r w:rsidRPr="005542EE">
        <w:rPr>
          <w:sz w:val="28"/>
          <w:szCs w:val="28"/>
          <w:lang w:val="uk-UA"/>
        </w:rPr>
        <w:t>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Позашкільна освіта є складовою системи безперервної освіти, визначеної Конституцією України, Законом України «Про освіту», цим Законом, і спрямована на розвиток здібностей та обдарувань вихованців, учнів і слухачів, задоволення їх інтересів, духовних запитів і потреб у професійному визначені.</w:t>
      </w:r>
    </w:p>
    <w:p w:rsidR="005542EE" w:rsidRPr="005542EE" w:rsidRDefault="005542EE" w:rsidP="005542EE">
      <w:pPr>
        <w:jc w:val="both"/>
        <w:rPr>
          <w:i/>
          <w:sz w:val="28"/>
          <w:szCs w:val="28"/>
        </w:rPr>
      </w:pP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5542EE">
        <w:rPr>
          <w:i/>
          <w:sz w:val="28"/>
          <w:szCs w:val="28"/>
        </w:rPr>
        <w:t>Стаття</w:t>
      </w:r>
      <w:proofErr w:type="spellEnd"/>
      <w:r w:rsidRPr="005542EE">
        <w:rPr>
          <w:i/>
          <w:sz w:val="28"/>
          <w:szCs w:val="28"/>
        </w:rPr>
        <w:t xml:space="preserve"> 15. </w:t>
      </w:r>
      <w:proofErr w:type="spellStart"/>
      <w:r w:rsidRPr="005542EE">
        <w:rPr>
          <w:i/>
          <w:sz w:val="28"/>
          <w:szCs w:val="28"/>
        </w:rPr>
        <w:t>Основні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напрями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позашкільної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освіти</w:t>
      </w:r>
      <w:proofErr w:type="spellEnd"/>
      <w:r w:rsidRPr="005542EE">
        <w:rPr>
          <w:i/>
          <w:sz w:val="28"/>
          <w:szCs w:val="28"/>
        </w:rPr>
        <w:t> </w:t>
      </w:r>
    </w:p>
    <w:p w:rsidR="005542EE" w:rsidRPr="005542EE" w:rsidRDefault="005542EE" w:rsidP="005542E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Позашкільна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освіта</w:t>
      </w:r>
      <w:proofErr w:type="spellEnd"/>
      <w:r w:rsidRPr="005542EE">
        <w:rPr>
          <w:sz w:val="28"/>
          <w:szCs w:val="28"/>
        </w:rPr>
        <w:t xml:space="preserve"> </w:t>
      </w:r>
      <w:proofErr w:type="gramStart"/>
      <w:r w:rsidRPr="005542EE">
        <w:rPr>
          <w:sz w:val="28"/>
          <w:szCs w:val="28"/>
        </w:rPr>
        <w:t>у закладах</w:t>
      </w:r>
      <w:proofErr w:type="gram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може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здійснюватися</w:t>
      </w:r>
      <w:proofErr w:type="spellEnd"/>
      <w:r w:rsidRPr="005542EE">
        <w:rPr>
          <w:sz w:val="28"/>
          <w:szCs w:val="28"/>
        </w:rPr>
        <w:t xml:space="preserve"> за такими </w:t>
      </w:r>
      <w:proofErr w:type="spellStart"/>
      <w:r w:rsidRPr="005542EE">
        <w:rPr>
          <w:sz w:val="28"/>
          <w:szCs w:val="28"/>
        </w:rPr>
        <w:t>напрямами</w:t>
      </w:r>
      <w:proofErr w:type="spellEnd"/>
      <w:r w:rsidRPr="005542EE">
        <w:rPr>
          <w:sz w:val="28"/>
          <w:szCs w:val="28"/>
        </w:rPr>
        <w:t>: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</w:rPr>
        <w:t>художньо-естетичний</w:t>
      </w:r>
      <w:proofErr w:type="spellEnd"/>
      <w:r w:rsidRPr="005542EE">
        <w:rPr>
          <w:sz w:val="28"/>
          <w:szCs w:val="28"/>
          <w:lang w:val="uk-UA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еколого-натуралістичний;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науково-технічний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дослідницько-експериментальний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фізкультурно-спортивний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військово-патріотичний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бібліотечно-бібліографічний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оздоровчий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</w:rPr>
        <w:t>гуманітарний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3. Лист Міністерства освіти і науки України «Про організацію роботи закладів позашкільної освіти».</w:t>
      </w:r>
      <w:r w:rsidRPr="005542EE">
        <w:rPr>
          <w:i/>
          <w:sz w:val="28"/>
          <w:szCs w:val="28"/>
          <w:lang w:val="uk-UA"/>
        </w:rPr>
        <w:t xml:space="preserve"> (від 14 квітня 2022 року №1/4142-22).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4. Стратегія розвитку освіти Рогатинської міської територіальної громади на 2021-2027 роки. </w:t>
      </w:r>
      <w:r w:rsidRPr="005542EE">
        <w:rPr>
          <w:i/>
          <w:sz w:val="28"/>
          <w:szCs w:val="28"/>
          <w:lang w:val="uk-UA"/>
        </w:rPr>
        <w:t>(15 сесія VІІІ скликання, р</w:t>
      </w:r>
      <w:r>
        <w:rPr>
          <w:i/>
          <w:sz w:val="28"/>
          <w:szCs w:val="28"/>
          <w:lang w:val="uk-UA"/>
        </w:rPr>
        <w:t>ішення від 30.09.2021р. №3135).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5. Дорожня карта розвитку позашкільної освіти Рогатинської міської територіальної громади. </w:t>
      </w:r>
      <w:r w:rsidRPr="005542EE">
        <w:rPr>
          <w:i/>
          <w:sz w:val="28"/>
          <w:szCs w:val="28"/>
          <w:lang w:val="uk-UA"/>
        </w:rPr>
        <w:t>(17 сесія VІІІ скликання, рішення від 25.11.2021р. №3731).</w:t>
      </w:r>
    </w:p>
    <w:p w:rsidR="005542EE" w:rsidRPr="005542EE" w:rsidRDefault="005542EE" w:rsidP="005542EE">
      <w:pPr>
        <w:ind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Система позашкільної освіти Рогатинської міської територіальної громади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964"/>
        <w:gridCol w:w="1555"/>
        <w:gridCol w:w="1417"/>
        <w:gridCol w:w="1789"/>
      </w:tblGrid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5542EE">
            <w:pPr>
              <w:ind w:left="-720" w:right="-185" w:firstLine="511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Назва закладу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 напрямів/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відділів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 гуртків/груп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47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 вихованців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Діти пільгових категорій</w:t>
            </w:r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lastRenderedPageBreak/>
              <w:t>Рогатинський</w:t>
            </w:r>
            <w:proofErr w:type="spellEnd"/>
            <w:r w:rsidRPr="005542EE">
              <w:rPr>
                <w:lang w:val="uk-UA"/>
              </w:rPr>
              <w:t xml:space="preserve"> ЦДЮТ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Науково-технічний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Художньо-естетичний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Еколого-натуралістичний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Туристсько</w:t>
            </w:r>
            <w:proofErr w:type="spellEnd"/>
            <w:r w:rsidRPr="005542EE">
              <w:rPr>
                <w:lang w:val="uk-UA"/>
              </w:rPr>
              <w:t>-краєзнавчий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Соціально-реабілітаційний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42 гуртки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528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5542EE">
            <w:pPr>
              <w:rPr>
                <w:lang w:val="uk-UA"/>
              </w:rPr>
            </w:pPr>
            <w:r w:rsidRPr="005542EE">
              <w:rPr>
                <w:lang w:val="uk-UA"/>
              </w:rPr>
              <w:t>25 - ВПО</w:t>
            </w:r>
          </w:p>
          <w:p w:rsidR="005542EE" w:rsidRPr="005542EE" w:rsidRDefault="005542EE" w:rsidP="005542EE">
            <w:pPr>
              <w:rPr>
                <w:lang w:val="uk-UA"/>
              </w:rPr>
            </w:pPr>
            <w:r w:rsidRPr="005542EE">
              <w:rPr>
                <w:lang w:val="uk-UA"/>
              </w:rPr>
              <w:t xml:space="preserve">44 -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Рогатинська</w:t>
            </w:r>
            <w:proofErr w:type="spellEnd"/>
            <w:r w:rsidRPr="005542EE">
              <w:rPr>
                <w:lang w:val="uk-UA"/>
              </w:rPr>
              <w:t xml:space="preserve"> СДЮСШОР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Стрільба кульова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Теніс настільний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27 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186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9 -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21 -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Рогатинська</w:t>
            </w:r>
            <w:proofErr w:type="spellEnd"/>
            <w:r w:rsidRPr="005542EE">
              <w:rPr>
                <w:lang w:val="uk-UA"/>
              </w:rPr>
              <w:t xml:space="preserve"> обласна ДЮСШ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Вільна боротьба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Волейбол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Дзюдо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Стрільба кульова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Плавання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Футбол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Шахи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35 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377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9 -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6 -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Рогатинська</w:t>
            </w:r>
            <w:proofErr w:type="spellEnd"/>
            <w:r w:rsidRPr="005542EE">
              <w:rPr>
                <w:lang w:val="uk-UA"/>
              </w:rPr>
              <w:t xml:space="preserve"> дитяча школа мистецтв імені Бориса </w:t>
            </w:r>
            <w:proofErr w:type="spellStart"/>
            <w:r w:rsidRPr="005542EE">
              <w:rPr>
                <w:lang w:val="uk-UA"/>
              </w:rPr>
              <w:t>Кудрика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Фортепіанний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Вокально-хореографічний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Струнний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Народних і духових інструментів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Теоретичних дисциплін та образотворчого мистецтва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31"/>
              <w:rPr>
                <w:lang w:val="uk-UA"/>
              </w:rPr>
            </w:pPr>
            <w:r w:rsidRPr="005542EE">
              <w:rPr>
                <w:lang w:val="uk-UA"/>
              </w:rPr>
              <w:t>Індивідуальна форма навчання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310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4 -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16 -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Гуртки закладів загальної середньої освіти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Художньо-естетичний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Дослідницько-</w:t>
            </w:r>
            <w:proofErr w:type="spellStart"/>
            <w:r w:rsidRPr="005542EE">
              <w:rPr>
                <w:lang w:val="uk-UA"/>
              </w:rPr>
              <w:t>експерименталь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Фізкультурно-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спортивний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Військово-патріотичний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Соціально-реабілітаційний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Гуманітарний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Пластовий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Мистецький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61 гурток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869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(30,1%)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6 -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58 -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</w:tbl>
    <w:p w:rsidR="005542EE" w:rsidRPr="005542EE" w:rsidRDefault="005542EE" w:rsidP="005542EE">
      <w:pPr>
        <w:ind w:right="-185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Гуртки закладів загальної середньої освіти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Конкурс-захист науково-дослідницьких робіт учнів-членів Малої академії наук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2021/2022 навчальний рік – 8 переможців ІІ (обласного)етапу, 1 переможець ІІІ (республіканського) етапу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2022/2023 навчальний рік – 8 переможців ІІ (обласного)етапу, 1 переможець ІІІ (республіканського) етапу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2023/2024 навчальний рік – 7 переможців ІІ (обласного)етапу, ІІІ (республіканського) етапу відбудеться у квітні 2024 року.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Пласт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Гуртки функціонують у 15 закладах загальної середньої освіти. (близько 300 вихованців).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lastRenderedPageBreak/>
        <w:t>Проведені акції :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03 – 05 липня 2023 року – військово-патріотичний вишкіл «Доброволець»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30 вересня 2023 року – відкриття пластового року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05 березня 2024 року – військово-історичний </w:t>
      </w:r>
      <w:proofErr w:type="spellStart"/>
      <w:r w:rsidRPr="005542EE">
        <w:rPr>
          <w:sz w:val="28"/>
          <w:szCs w:val="28"/>
          <w:lang w:val="uk-UA"/>
        </w:rPr>
        <w:t>змаг</w:t>
      </w:r>
      <w:proofErr w:type="spellEnd"/>
      <w:r w:rsidRPr="005542EE">
        <w:rPr>
          <w:sz w:val="28"/>
          <w:szCs w:val="28"/>
          <w:lang w:val="uk-UA"/>
        </w:rPr>
        <w:t xml:space="preserve"> «Молодь </w:t>
      </w:r>
      <w:proofErr w:type="spellStart"/>
      <w:r w:rsidRPr="005542EE">
        <w:rPr>
          <w:sz w:val="28"/>
          <w:szCs w:val="28"/>
          <w:lang w:val="uk-UA"/>
        </w:rPr>
        <w:t>пам</w:t>
      </w:r>
      <w:proofErr w:type="spellEnd"/>
      <w:r w:rsidRPr="005542EE">
        <w:rPr>
          <w:sz w:val="28"/>
          <w:szCs w:val="28"/>
          <w:lang w:val="uk-UA"/>
        </w:rPr>
        <w:t>’</w:t>
      </w:r>
      <w:proofErr w:type="spellStart"/>
      <w:r w:rsidRPr="005542EE">
        <w:rPr>
          <w:sz w:val="28"/>
          <w:szCs w:val="28"/>
        </w:rPr>
        <w:t>ятає</w:t>
      </w:r>
      <w:proofErr w:type="spellEnd"/>
      <w:r w:rsidRPr="005542EE">
        <w:rPr>
          <w:sz w:val="28"/>
          <w:szCs w:val="28"/>
        </w:rPr>
        <w:t xml:space="preserve"> Романа Шухевича”</w:t>
      </w:r>
      <w:r w:rsidRPr="005542EE">
        <w:rPr>
          <w:sz w:val="28"/>
          <w:szCs w:val="28"/>
          <w:lang w:val="uk-UA"/>
        </w:rPr>
        <w:t xml:space="preserve"> на базі Княгиницького ліцею.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Пошито</w:t>
      </w:r>
      <w:proofErr w:type="spellEnd"/>
      <w:r w:rsidRPr="005542EE">
        <w:rPr>
          <w:sz w:val="28"/>
          <w:szCs w:val="28"/>
          <w:lang w:val="uk-UA"/>
        </w:rPr>
        <w:t xml:space="preserve"> однострої :</w:t>
      </w:r>
    </w:p>
    <w:p w:rsidR="005542EE" w:rsidRPr="005542EE" w:rsidRDefault="005542EE" w:rsidP="005542EE">
      <w:pPr>
        <w:numPr>
          <w:ilvl w:val="0"/>
          <w:numId w:val="1"/>
        </w:numPr>
        <w:ind w:left="0"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61 дівчата;</w:t>
      </w:r>
    </w:p>
    <w:p w:rsidR="005542EE" w:rsidRPr="005542EE" w:rsidRDefault="005542EE" w:rsidP="005542EE">
      <w:pPr>
        <w:numPr>
          <w:ilvl w:val="0"/>
          <w:numId w:val="1"/>
        </w:numPr>
        <w:ind w:left="0"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40 хлопці.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Зварчук</w:t>
      </w:r>
      <w:proofErr w:type="spellEnd"/>
      <w:r w:rsidRPr="005542EE">
        <w:rPr>
          <w:sz w:val="28"/>
          <w:szCs w:val="28"/>
          <w:lang w:val="uk-UA"/>
        </w:rPr>
        <w:t xml:space="preserve"> Ярема – заступник директора Рогатинського ліцею «Гімназія імені Володимира Великого» розробив навчальну програму гуртка пластового напряму «Пласт – український </w:t>
      </w:r>
      <w:proofErr w:type="spellStart"/>
      <w:r w:rsidRPr="005542EE">
        <w:rPr>
          <w:sz w:val="28"/>
          <w:szCs w:val="28"/>
          <w:lang w:val="uk-UA"/>
        </w:rPr>
        <w:t>скаутинг</w:t>
      </w:r>
      <w:proofErr w:type="spellEnd"/>
      <w:r w:rsidRPr="005542EE">
        <w:rPr>
          <w:sz w:val="28"/>
          <w:szCs w:val="28"/>
          <w:lang w:val="uk-UA"/>
        </w:rPr>
        <w:t>. Юнацтво.». Інститутом модернізації змісту освіти України у січні 2024 року надано гриф – «Схвалено для використання в освітньому процесі».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«Джура»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Рогатинський</w:t>
      </w:r>
      <w:proofErr w:type="spellEnd"/>
      <w:r w:rsidRPr="005542EE">
        <w:rPr>
          <w:sz w:val="28"/>
          <w:szCs w:val="28"/>
          <w:lang w:val="uk-UA"/>
        </w:rPr>
        <w:t xml:space="preserve"> ліцей імені Братів </w:t>
      </w:r>
      <w:proofErr w:type="spellStart"/>
      <w:r w:rsidRPr="005542EE">
        <w:rPr>
          <w:sz w:val="28"/>
          <w:szCs w:val="28"/>
          <w:lang w:val="uk-UA"/>
        </w:rPr>
        <w:t>Рогатинців</w:t>
      </w:r>
      <w:proofErr w:type="spellEnd"/>
      <w:r w:rsidRPr="005542EE">
        <w:rPr>
          <w:sz w:val="28"/>
          <w:szCs w:val="28"/>
          <w:lang w:val="uk-UA"/>
        </w:rPr>
        <w:t xml:space="preserve"> представляв Івано-Франківську область на ІV Всеукраїнському етапі дитячо-юнацької військово-спортивної патріотичної гри «Сокіл» («Джура») – 2023.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Гурток функціонує у </w:t>
      </w:r>
      <w:proofErr w:type="spellStart"/>
      <w:r w:rsidRPr="005542EE">
        <w:rPr>
          <w:sz w:val="28"/>
          <w:szCs w:val="28"/>
          <w:lang w:val="uk-UA"/>
        </w:rPr>
        <w:t>Фразькій</w:t>
      </w:r>
      <w:proofErr w:type="spellEnd"/>
      <w:r w:rsidRPr="005542EE">
        <w:rPr>
          <w:sz w:val="28"/>
          <w:szCs w:val="28"/>
          <w:lang w:val="uk-UA"/>
        </w:rPr>
        <w:t xml:space="preserve"> гімназії імені </w:t>
      </w:r>
      <w:proofErr w:type="spellStart"/>
      <w:r w:rsidRPr="005542EE">
        <w:rPr>
          <w:sz w:val="28"/>
          <w:szCs w:val="28"/>
          <w:lang w:val="uk-UA"/>
        </w:rPr>
        <w:t>Андрея</w:t>
      </w:r>
      <w:proofErr w:type="spellEnd"/>
      <w:r w:rsidRPr="005542EE">
        <w:rPr>
          <w:sz w:val="28"/>
          <w:szCs w:val="28"/>
          <w:lang w:val="uk-UA"/>
        </w:rPr>
        <w:t xml:space="preserve"> </w:t>
      </w:r>
      <w:proofErr w:type="spellStart"/>
      <w:r w:rsidRPr="005542EE">
        <w:rPr>
          <w:sz w:val="28"/>
          <w:szCs w:val="28"/>
          <w:lang w:val="uk-UA"/>
        </w:rPr>
        <w:t>Шептицькогою</w:t>
      </w:r>
      <w:proofErr w:type="spellEnd"/>
      <w:r w:rsidRPr="005542EE">
        <w:rPr>
          <w:sz w:val="28"/>
          <w:szCs w:val="28"/>
          <w:lang w:val="uk-UA"/>
        </w:rPr>
        <w:t>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Колективом авторської майстерні вчителів – </w:t>
      </w:r>
      <w:proofErr w:type="spellStart"/>
      <w:r w:rsidRPr="005542EE">
        <w:rPr>
          <w:sz w:val="28"/>
          <w:szCs w:val="28"/>
          <w:lang w:val="uk-UA"/>
        </w:rPr>
        <w:t>предметників</w:t>
      </w:r>
      <w:proofErr w:type="spellEnd"/>
      <w:r w:rsidRPr="005542EE">
        <w:rPr>
          <w:sz w:val="28"/>
          <w:szCs w:val="28"/>
          <w:lang w:val="uk-UA"/>
        </w:rPr>
        <w:t xml:space="preserve"> і керівників гуртків закладів загальної середньої освіти та позашкільної освіти при Івано-Франківському ОІППО, до складу якого увійшли педагоги закладів освіти нашої громади : Хом’як Олег Любомирович - учитель географії Рогатинського ліцею «Гімназія імені Володимира Великого», Сорока Христина – учитель української мови та літератури Рогатинського ліцею імені Братів </w:t>
      </w:r>
      <w:proofErr w:type="spellStart"/>
      <w:r w:rsidRPr="005542EE">
        <w:rPr>
          <w:sz w:val="28"/>
          <w:szCs w:val="28"/>
          <w:lang w:val="uk-UA"/>
        </w:rPr>
        <w:t>Рогатинців</w:t>
      </w:r>
      <w:proofErr w:type="spellEnd"/>
      <w:r w:rsidRPr="005542EE">
        <w:rPr>
          <w:sz w:val="28"/>
          <w:szCs w:val="28"/>
          <w:lang w:val="uk-UA"/>
        </w:rPr>
        <w:t xml:space="preserve"> та видано посібник «Пізнаймо рідний край». Він адресований вчителям, керівникам гуртків студентам, методистам та іншим працівникам освіти, хто прагне не тільки пізнати рідний край, а й застосувати ці знання у професійній діяльності.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Інститутом модернізації змісту освіти України у лютому 2024 року надано гриф – «Схвалено для використання в освітньому процесі».</w:t>
      </w:r>
    </w:p>
    <w:p w:rsid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В.о. начальника відділу освіти </w:t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  <w:t>Василь ТРАЧ</w:t>
      </w:r>
    </w:p>
    <w:sectPr w:rsidR="005542EE" w:rsidRPr="005542EE" w:rsidSect="005542EE">
      <w:headerReference w:type="default" r:id="rId8"/>
      <w:pgSz w:w="11906" w:h="16838"/>
      <w:pgMar w:top="89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11" w:rsidRDefault="007F2711" w:rsidP="005542EE">
      <w:r>
        <w:separator/>
      </w:r>
    </w:p>
  </w:endnote>
  <w:endnote w:type="continuationSeparator" w:id="0">
    <w:p w:rsidR="007F2711" w:rsidRDefault="007F2711" w:rsidP="005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11" w:rsidRDefault="007F2711" w:rsidP="005542EE">
      <w:r>
        <w:separator/>
      </w:r>
    </w:p>
  </w:footnote>
  <w:footnote w:type="continuationSeparator" w:id="0">
    <w:p w:rsidR="007F2711" w:rsidRDefault="007F2711" w:rsidP="0055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131065"/>
      <w:docPartObj>
        <w:docPartGallery w:val="Page Numbers (Top of Page)"/>
        <w:docPartUnique/>
      </w:docPartObj>
    </w:sdtPr>
    <w:sdtEndPr/>
    <w:sdtContent>
      <w:p w:rsidR="005542EE" w:rsidRDefault="00554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EB">
          <w:rPr>
            <w:noProof/>
          </w:rPr>
          <w:t>6</w:t>
        </w:r>
        <w:r>
          <w:fldChar w:fldCharType="end"/>
        </w:r>
      </w:p>
    </w:sdtContent>
  </w:sdt>
  <w:p w:rsidR="005542EE" w:rsidRDefault="005542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55AB"/>
    <w:multiLevelType w:val="hybridMultilevel"/>
    <w:tmpl w:val="68585558"/>
    <w:lvl w:ilvl="0" w:tplc="2598BDCA">
      <w:start w:val="5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E804C02"/>
    <w:multiLevelType w:val="hybridMultilevel"/>
    <w:tmpl w:val="40D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0"/>
    <w:rsid w:val="00086920"/>
    <w:rsid w:val="00131335"/>
    <w:rsid w:val="001E698B"/>
    <w:rsid w:val="00214228"/>
    <w:rsid w:val="00300FA5"/>
    <w:rsid w:val="0038550C"/>
    <w:rsid w:val="004170EB"/>
    <w:rsid w:val="004A4D8B"/>
    <w:rsid w:val="00546B7C"/>
    <w:rsid w:val="005542EE"/>
    <w:rsid w:val="005A73EB"/>
    <w:rsid w:val="007B0989"/>
    <w:rsid w:val="007F2711"/>
    <w:rsid w:val="00836018"/>
    <w:rsid w:val="00A27DAD"/>
    <w:rsid w:val="00AE3089"/>
    <w:rsid w:val="00AF7B53"/>
    <w:rsid w:val="00B1485B"/>
    <w:rsid w:val="00B84BFF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2C3000-583E-4896-A7F7-D1487D1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2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5542E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542E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2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42E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E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6936</Words>
  <Characters>3955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2024-03-27T07:17:00Z</cp:lastPrinted>
  <dcterms:created xsi:type="dcterms:W3CDTF">2024-03-26T06:29:00Z</dcterms:created>
  <dcterms:modified xsi:type="dcterms:W3CDTF">2024-03-27T07:21:00Z</dcterms:modified>
</cp:coreProperties>
</file>