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33" w:rsidRPr="00C11833" w:rsidRDefault="0032754E" w:rsidP="00C11833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C11833" w:rsidRPr="00C11833" w:rsidRDefault="00C11833" w:rsidP="00C11833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C11833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C11833" w:rsidRPr="00C11833" w:rsidRDefault="00C11833" w:rsidP="00C11833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C11833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C11833" w:rsidRPr="00C11833" w:rsidRDefault="0032754E" w:rsidP="00C11833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r5Y8d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11833" w:rsidRPr="00C11833" w:rsidRDefault="00C11833" w:rsidP="00C11833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C1183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C11833" w:rsidRPr="00C11833" w:rsidRDefault="00C11833" w:rsidP="00C11833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C11833" w:rsidRPr="00C11833" w:rsidRDefault="00C11833" w:rsidP="00C1183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620BDA">
        <w:rPr>
          <w:rFonts w:ascii="Times New Roman" w:hAnsi="Times New Roman"/>
          <w:color w:val="000000"/>
          <w:sz w:val="28"/>
          <w:szCs w:val="28"/>
          <w:lang w:eastAsia="uk-UA"/>
        </w:rPr>
        <w:t>8237</w:t>
      </w:r>
      <w:bookmarkStart w:id="0" w:name="_GoBack"/>
      <w:bookmarkEnd w:id="0"/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C11833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C11833" w:rsidRPr="00C11833" w:rsidRDefault="00C11833" w:rsidP="00C11833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C11833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 w:rsidR="004E67E6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01920">
        <w:rPr>
          <w:rFonts w:ascii="Times New Roman" w:eastAsia="Times New Roman" w:hAnsi="Times New Roman"/>
          <w:sz w:val="28"/>
          <w:szCs w:val="28"/>
          <w:lang w:eastAsia="uk-UA"/>
        </w:rPr>
        <w:t>1,3495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4E67E6">
        <w:rPr>
          <w:rFonts w:ascii="Times New Roman" w:eastAsia="Times New Roman" w:hAnsi="Times New Roman"/>
          <w:sz w:val="28"/>
          <w:szCs w:val="28"/>
          <w:lang w:eastAsia="uk-UA"/>
        </w:rPr>
        <w:t>Виспа та с. Мельна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4E" w:rsidRDefault="0032754E">
      <w:r>
        <w:separator/>
      </w:r>
    </w:p>
  </w:endnote>
  <w:endnote w:type="continuationSeparator" w:id="0">
    <w:p w:rsidR="0032754E" w:rsidRDefault="0032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4E" w:rsidRDefault="0032754E">
      <w:r>
        <w:separator/>
      </w:r>
    </w:p>
  </w:footnote>
  <w:footnote w:type="continuationSeparator" w:id="0">
    <w:p w:rsidR="0032754E" w:rsidRDefault="00327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7F7D"/>
    <w:rsid w:val="0031719E"/>
    <w:rsid w:val="0032754E"/>
    <w:rsid w:val="00327F43"/>
    <w:rsid w:val="00331CB5"/>
    <w:rsid w:val="00344230"/>
    <w:rsid w:val="0035329F"/>
    <w:rsid w:val="0035345B"/>
    <w:rsid w:val="003538F9"/>
    <w:rsid w:val="00361C35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01920"/>
    <w:rsid w:val="004127EB"/>
    <w:rsid w:val="00460973"/>
    <w:rsid w:val="004667E3"/>
    <w:rsid w:val="004862F1"/>
    <w:rsid w:val="004B4E33"/>
    <w:rsid w:val="004D5F43"/>
    <w:rsid w:val="004D74C5"/>
    <w:rsid w:val="004E67E6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064B4"/>
    <w:rsid w:val="006172E0"/>
    <w:rsid w:val="0061787A"/>
    <w:rsid w:val="00620BD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724"/>
    <w:rsid w:val="007C2CC5"/>
    <w:rsid w:val="007C2EB8"/>
    <w:rsid w:val="007D1258"/>
    <w:rsid w:val="007D20E5"/>
    <w:rsid w:val="007E31A2"/>
    <w:rsid w:val="007E5B30"/>
    <w:rsid w:val="007F4494"/>
    <w:rsid w:val="0080386C"/>
    <w:rsid w:val="008044D0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66C2E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16B62"/>
    <w:rsid w:val="00A26997"/>
    <w:rsid w:val="00A42646"/>
    <w:rsid w:val="00A569AB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E217C"/>
    <w:rsid w:val="00BF1687"/>
    <w:rsid w:val="00C100FD"/>
    <w:rsid w:val="00C11833"/>
    <w:rsid w:val="00C132B5"/>
    <w:rsid w:val="00C161CF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52B04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973E8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97C6C85"/>
  <w15:docId w15:val="{97156918-D50C-4B87-AFB6-DEE38911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DF144-B403-4E51-A400-0E7C86A2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142</cp:revision>
  <cp:lastPrinted>2024-01-26T06:33:00Z</cp:lastPrinted>
  <dcterms:created xsi:type="dcterms:W3CDTF">2015-03-22T10:03:00Z</dcterms:created>
  <dcterms:modified xsi:type="dcterms:W3CDTF">2024-01-26T06:33:00Z</dcterms:modified>
</cp:coreProperties>
</file>