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C4947">
        <w:rPr>
          <w:rFonts w:ascii="Times New Roman" w:hAnsi="Times New Roman" w:cs="Times New Roman"/>
          <w:sz w:val="28"/>
          <w:szCs w:val="28"/>
        </w:rPr>
        <w:t>№467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8B">
        <w:rPr>
          <w:rFonts w:ascii="Times New Roman" w:hAnsi="Times New Roman" w:cs="Times New Roman"/>
          <w:sz w:val="28"/>
          <w:szCs w:val="28"/>
        </w:rPr>
        <w:t xml:space="preserve">Про </w:t>
      </w:r>
      <w:r w:rsidR="000C4947">
        <w:rPr>
          <w:rFonts w:ascii="Times New Roman" w:hAnsi="Times New Roman" w:cs="Times New Roman"/>
          <w:sz w:val="28"/>
          <w:szCs w:val="28"/>
        </w:rPr>
        <w:t>взяття на баланс майна</w:t>
      </w: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68B" w:rsidTr="00ED58BA">
        <w:tc>
          <w:tcPr>
            <w:tcW w:w="841" w:type="dxa"/>
          </w:tcPr>
          <w:p w:rsidR="0084068B" w:rsidRDefault="0084068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84068B" w:rsidRDefault="000C494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«Рогатин-Водоканал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9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84068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2023-12-14T10:24:00Z</dcterms:created>
  <dcterms:modified xsi:type="dcterms:W3CDTF">2023-12-14T10:24:00Z</dcterms:modified>
</cp:coreProperties>
</file>