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BA" w:rsidRPr="00560393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393">
        <w:rPr>
          <w:rFonts w:ascii="Times New Roman" w:eastAsia="Times New Roman" w:hAnsi="Times New Roman" w:cs="Times New Roman"/>
          <w:b/>
          <w:sz w:val="28"/>
          <w:szCs w:val="28"/>
        </w:rPr>
        <w:t>Комунальне некомерційне медичне підприємство</w:t>
      </w:r>
    </w:p>
    <w:p w:rsidR="00392EBA" w:rsidRPr="00560393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393">
        <w:rPr>
          <w:rFonts w:ascii="Times New Roman" w:eastAsia="Times New Roman" w:hAnsi="Times New Roman" w:cs="Times New Roman"/>
          <w:b/>
          <w:sz w:val="28"/>
          <w:szCs w:val="28"/>
        </w:rPr>
        <w:t xml:space="preserve">РОГАТИНСЬКА ЦЕНТРАЛЬНА РАЙОННА ЛІКАРНЯ </w:t>
      </w:r>
    </w:p>
    <w:p w:rsidR="00392EBA" w:rsidRPr="00560393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0393">
        <w:rPr>
          <w:rFonts w:ascii="Times New Roman" w:eastAsia="Times New Roman" w:hAnsi="Times New Roman" w:cs="Times New Roman"/>
          <w:b/>
          <w:sz w:val="28"/>
          <w:szCs w:val="28"/>
        </w:rPr>
        <w:t xml:space="preserve">77001 вул. </w:t>
      </w:r>
      <w:proofErr w:type="spellStart"/>
      <w:r w:rsidRPr="00560393">
        <w:rPr>
          <w:rFonts w:ascii="Times New Roman" w:eastAsia="Times New Roman" w:hAnsi="Times New Roman" w:cs="Times New Roman"/>
          <w:b/>
          <w:sz w:val="28"/>
          <w:szCs w:val="28"/>
        </w:rPr>
        <w:t>Чорновола</w:t>
      </w:r>
      <w:proofErr w:type="spellEnd"/>
      <w:r w:rsidRPr="00560393">
        <w:rPr>
          <w:rFonts w:ascii="Times New Roman" w:eastAsia="Times New Roman" w:hAnsi="Times New Roman" w:cs="Times New Roman"/>
          <w:b/>
          <w:sz w:val="28"/>
          <w:szCs w:val="28"/>
        </w:rPr>
        <w:t>, 9,  м. Рогатин,  Івано-Франківська обл.</w:t>
      </w:r>
    </w:p>
    <w:p w:rsidR="00392EBA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2EBA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392EBA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:rsidR="00392EBA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:rsidR="00392EBA" w:rsidRDefault="00392EBA" w:rsidP="00392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W w:w="15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983"/>
        <w:gridCol w:w="2051"/>
        <w:gridCol w:w="2614"/>
        <w:gridCol w:w="3309"/>
        <w:gridCol w:w="3346"/>
      </w:tblGrid>
      <w:tr w:rsidR="00392EBA" w:rsidTr="00392EBA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392EBA" w:rsidTr="00392EBA">
        <w:trPr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EBA" w:rsidRDefault="00392EBA" w:rsidP="00DD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392EBA" w:rsidTr="00392EBA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92EBA" w:rsidTr="00392EBA">
        <w:trPr>
          <w:trHeight w:val="28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Pr="00392EBA" w:rsidRDefault="00392EBA" w:rsidP="00392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392E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ДК 021:2015: 33180000-5 Апаратура для підтримування фізіологічних функцій організму (Витратні матеріали для травматології) НК 024:2023:«61573 Пластина </w:t>
            </w:r>
            <w:proofErr w:type="spellStart"/>
            <w:r w:rsidRPr="00392E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накістна</w:t>
            </w:r>
            <w:proofErr w:type="spellEnd"/>
            <w:r w:rsidRPr="00392E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для фіксування переломів гвинтами, що не розсмоктуються, нестерильна»;«56642 - Нестерильний </w:t>
            </w:r>
            <w:proofErr w:type="spellStart"/>
            <w:r w:rsidRPr="00392E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нерозсмоктний</w:t>
            </w:r>
            <w:proofErr w:type="spellEnd"/>
            <w:r w:rsidRPr="00392E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ортопедичний кістковий ґвинт»; «32854 - Стрижень кістковий ортопедичний, що не розсмоктується»</w:t>
            </w:r>
          </w:p>
          <w:p w:rsidR="00392EBA" w:rsidRPr="00560393" w:rsidRDefault="00392EBA" w:rsidP="00392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Pr="00560393" w:rsidRDefault="00392EBA" w:rsidP="00DD58CC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120000.00(сто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двадцять</w:t>
            </w:r>
            <w:proofErr w:type="spellEnd"/>
            <w:r w:rsidRPr="00560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0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тисяч</w:t>
            </w:r>
            <w:proofErr w:type="spellEnd"/>
            <w:r w:rsidRPr="00560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0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гривень</w:t>
            </w:r>
            <w:proofErr w:type="spellEnd"/>
            <w:r w:rsidRPr="00560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, 00 </w:t>
            </w:r>
            <w:proofErr w:type="spellStart"/>
            <w:r w:rsidRPr="00560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копійок</w:t>
            </w:r>
            <w:proofErr w:type="spellEnd"/>
            <w:r w:rsidRPr="005603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614" w:type="dxa"/>
            <w:shd w:val="clear" w:color="auto" w:fill="EEEEEE"/>
            <w:vAlign w:val="center"/>
          </w:tcPr>
          <w:tbl>
            <w:tblPr>
              <w:tblW w:w="0" w:type="auto"/>
              <w:tblCellSpacing w:w="15" w:type="dxa"/>
              <w:shd w:val="clear" w:color="auto" w:fill="EEEEEE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9"/>
            </w:tblGrid>
            <w:tr w:rsidR="00392EBA" w:rsidRPr="00392EBA" w:rsidTr="00392EBA">
              <w:trPr>
                <w:tblCellSpacing w:w="15" w:type="dxa"/>
              </w:trPr>
              <w:tc>
                <w:tcPr>
                  <w:tcW w:w="2559" w:type="dxa"/>
                  <w:shd w:val="clear" w:color="auto" w:fill="EEEEEE"/>
                  <w:tcMar>
                    <w:top w:w="15" w:type="dxa"/>
                    <w:left w:w="15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392EBA" w:rsidRPr="00392EBA" w:rsidRDefault="00392EBA" w:rsidP="00392E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D6D6D"/>
                      <w:sz w:val="21"/>
                      <w:szCs w:val="21"/>
                    </w:rPr>
                  </w:pPr>
                  <w:hyperlink r:id="rId4" w:tgtFrame="_blank" w:tooltip="Оголошення на порталі Уповноваженого органу" w:history="1">
                    <w:r w:rsidRPr="00392EBA">
                      <w:rPr>
                        <w:rFonts w:ascii="Arial" w:eastAsia="Times New Roman" w:hAnsi="Arial" w:cs="Arial"/>
                        <w:color w:val="000000"/>
                        <w:sz w:val="21"/>
                        <w:szCs w:val="21"/>
                        <w:bdr w:val="none" w:sz="0" w:space="0" w:color="auto" w:frame="1"/>
                      </w:rPr>
                      <w:br/>
                      <w:t>UA-2023-09-25-000390-a</w:t>
                    </w:r>
                  </w:hyperlink>
                </w:p>
              </w:tc>
            </w:tr>
          </w:tbl>
          <w:p w:rsidR="00392EBA" w:rsidRPr="000566D5" w:rsidRDefault="00392EBA" w:rsidP="00DD58CC">
            <w:pPr>
              <w:spacing w:line="240" w:lineRule="atLeast"/>
              <w:rPr>
                <w:rFonts w:ascii="Times New Roman" w:hAnsi="Times New Roman" w:cs="Times New Roman"/>
                <w:color w:val="6D6D6D"/>
                <w:sz w:val="21"/>
                <w:szCs w:val="21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BA" w:rsidRPr="00392EBA" w:rsidRDefault="00392EBA" w:rsidP="00392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r w:rsidRPr="0039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 повинен бути виготовлений у відповідності з</w:t>
            </w:r>
            <w:r w:rsidRPr="0039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вимогам,</w:t>
            </w:r>
            <w:r w:rsidRPr="0039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2EBA">
              <w:rPr>
                <w:rFonts w:ascii="Times New Roman" w:eastAsia="Franklin Gothic Heavy" w:hAnsi="Times New Roman" w:cs="Times New Roman"/>
                <w:kern w:val="2"/>
                <w:sz w:val="24"/>
                <w:szCs w:val="24"/>
                <w:lang w:eastAsia="zh-CN" w:bidi="en-US"/>
              </w:rPr>
              <w:t>чистого титану відповідно до стандарту 1505832-2:1999 або титанового сплаву відповідно до стандарту IS05832-3</w:t>
            </w:r>
            <w:bookmarkEnd w:id="1"/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EBA" w:rsidRDefault="00392EBA" w:rsidP="00DD5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Очікувана вартість закупівлі формувалась із середніх цін комерційних пропозицій, наданих суб’єктами господарювання.</w:t>
            </w:r>
          </w:p>
        </w:tc>
      </w:tr>
    </w:tbl>
    <w:p w:rsidR="00392EBA" w:rsidRDefault="00392EBA" w:rsidP="00392EBA">
      <w:pPr>
        <w:spacing w:line="360" w:lineRule="auto"/>
        <w:ind w:left="567"/>
      </w:pPr>
      <w:r>
        <w:t xml:space="preserve">                                       </w:t>
      </w:r>
    </w:p>
    <w:p w:rsidR="00C507D2" w:rsidRDefault="00C507D2" w:rsidP="00392EBA"/>
    <w:sectPr w:rsidR="00C507D2" w:rsidSect="00392EB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A"/>
    <w:rsid w:val="00392EBA"/>
    <w:rsid w:val="00C5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8199"/>
  <w15:chartTrackingRefBased/>
  <w15:docId w15:val="{41A6F645-C2BE-4124-9D47-189C6913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BA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392EBA"/>
  </w:style>
  <w:style w:type="paragraph" w:styleId="a3">
    <w:name w:val="Balloon Text"/>
    <w:basedOn w:val="a"/>
    <w:link w:val="a4"/>
    <w:uiPriority w:val="99"/>
    <w:semiHidden/>
    <w:unhideWhenUsed/>
    <w:rsid w:val="0039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BA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3-09-25-0003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Кривень</dc:creator>
  <cp:keywords/>
  <dc:description/>
  <cp:lastModifiedBy>Василь Кривень</cp:lastModifiedBy>
  <cp:revision>1</cp:revision>
  <cp:lastPrinted>2023-09-25T09:43:00Z</cp:lastPrinted>
  <dcterms:created xsi:type="dcterms:W3CDTF">2023-09-25T09:37:00Z</dcterms:created>
  <dcterms:modified xsi:type="dcterms:W3CDTF">2023-09-25T09:44:00Z</dcterms:modified>
</cp:coreProperties>
</file>