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8647D">
        <w:rPr>
          <w:rFonts w:ascii="Times New Roman" w:hAnsi="Times New Roman" w:cs="Times New Roman"/>
          <w:sz w:val="28"/>
          <w:szCs w:val="28"/>
        </w:rPr>
        <w:t>№309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C364C6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8647D">
        <w:rPr>
          <w:rFonts w:ascii="Times New Roman" w:hAnsi="Times New Roman" w:cs="Times New Roman"/>
          <w:sz w:val="28"/>
          <w:szCs w:val="28"/>
        </w:rPr>
        <w:t>затвердження актів списання матеріальних цінностей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C364C6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C364C6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8647D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364C6"/>
    <w:rsid w:val="00C42BB9"/>
    <w:rsid w:val="00C60710"/>
    <w:rsid w:val="00C62EC3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2023-08-31T12:07:00Z</dcterms:created>
  <dcterms:modified xsi:type="dcterms:W3CDTF">2023-08-31T12:07:00Z</dcterms:modified>
</cp:coreProperties>
</file>