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48ED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>27 липня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1043">
        <w:rPr>
          <w:rFonts w:ascii="Times New Roman" w:hAnsi="Times New Roman"/>
          <w:color w:val="000000"/>
          <w:sz w:val="28"/>
          <w:szCs w:val="28"/>
          <w:lang w:eastAsia="uk-UA"/>
        </w:rPr>
        <w:t>6968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F0BF7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67C8E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067C8E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7C8E">
        <w:rPr>
          <w:rFonts w:ascii="Times New Roman" w:hAnsi="Times New Roman"/>
          <w:sz w:val="28"/>
          <w:szCs w:val="28"/>
          <w:lang w:eastAsia="uk-UA"/>
        </w:rPr>
        <w:t>Я.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67C8E">
        <w:rPr>
          <w:rFonts w:ascii="Times New Roman" w:hAnsi="Times New Roman"/>
          <w:sz w:val="28"/>
          <w:szCs w:val="28"/>
          <w:lang w:eastAsia="uk-UA"/>
        </w:rPr>
        <w:t>Балацької</w:t>
      </w:r>
      <w:proofErr w:type="spellEnd"/>
      <w:r w:rsidR="00067C8E">
        <w:rPr>
          <w:rFonts w:ascii="Times New Roman" w:hAnsi="Times New Roman"/>
          <w:sz w:val="28"/>
          <w:szCs w:val="28"/>
          <w:lang w:eastAsia="uk-UA"/>
        </w:rPr>
        <w:t xml:space="preserve"> Марії Якимівни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67C8E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067C8E">
        <w:rPr>
          <w:rFonts w:ascii="Times New Roman" w:hAnsi="Times New Roman"/>
          <w:sz w:val="28"/>
          <w:szCs w:val="28"/>
          <w:lang w:eastAsia="uk-UA"/>
        </w:rPr>
        <w:t xml:space="preserve"> Марії Якимівні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7C8E">
        <w:rPr>
          <w:rFonts w:ascii="Times New Roman" w:hAnsi="Times New Roman"/>
          <w:sz w:val="28"/>
          <w:szCs w:val="28"/>
          <w:lang w:eastAsia="uk-UA"/>
        </w:rPr>
        <w:t>0,6240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82500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7C8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67C8E">
        <w:rPr>
          <w:rFonts w:ascii="Times New Roman" w:hAnsi="Times New Roman"/>
          <w:sz w:val="28"/>
          <w:szCs w:val="28"/>
          <w:lang w:eastAsia="uk-UA"/>
        </w:rPr>
        <w:t>0164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67C8E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67C8E">
        <w:rPr>
          <w:rFonts w:ascii="Times New Roman" w:hAnsi="Times New Roman"/>
          <w:sz w:val="28"/>
          <w:szCs w:val="28"/>
          <w:lang w:eastAsia="uk-UA"/>
        </w:rPr>
        <w:t>Балацькій</w:t>
      </w:r>
      <w:proofErr w:type="spellEnd"/>
      <w:r w:rsidR="00067C8E">
        <w:rPr>
          <w:rFonts w:ascii="Times New Roman" w:hAnsi="Times New Roman"/>
          <w:sz w:val="28"/>
          <w:szCs w:val="28"/>
          <w:lang w:eastAsia="uk-UA"/>
        </w:rPr>
        <w:t xml:space="preserve"> Марії Якимівні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CC7" w:rsidRDefault="000B2CC7">
      <w:r>
        <w:separator/>
      </w:r>
    </w:p>
  </w:endnote>
  <w:endnote w:type="continuationSeparator" w:id="0">
    <w:p w:rsidR="000B2CC7" w:rsidRDefault="000B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CC7" w:rsidRDefault="000B2CC7">
      <w:r>
        <w:separator/>
      </w:r>
    </w:p>
  </w:footnote>
  <w:footnote w:type="continuationSeparator" w:id="0">
    <w:p w:rsidR="000B2CC7" w:rsidRDefault="000B2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2CC7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1043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6C73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03C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B0F59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2047AB"/>
  <w15:docId w15:val="{E68E6495-C841-4FD8-86FF-C66D2264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122</cp:revision>
  <cp:lastPrinted>2015-03-22T10:05:00Z</cp:lastPrinted>
  <dcterms:created xsi:type="dcterms:W3CDTF">2021-10-22T05:58:00Z</dcterms:created>
  <dcterms:modified xsi:type="dcterms:W3CDTF">2023-07-28T07:36:00Z</dcterms:modified>
</cp:coreProperties>
</file>