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C640" w14:textId="67CF9719" w:rsidR="00C17D49" w:rsidRPr="00F90AD6" w:rsidRDefault="00CD72B7" w:rsidP="00C17D49">
      <w:pPr>
        <w:pStyle w:val="ac"/>
        <w:spacing w:line="276" w:lineRule="auto"/>
        <w:ind w:left="0" w:right="-1"/>
        <w:rPr>
          <w:sz w:val="24"/>
        </w:rPr>
      </w:pPr>
      <w:r w:rsidRPr="00F90AD6">
        <w:rPr>
          <w:sz w:val="24"/>
        </w:rPr>
        <w:t xml:space="preserve">Заходи, передбачені для здійснення моніторингу наслідків виконання </w:t>
      </w:r>
      <w:proofErr w:type="spellStart"/>
      <w:r w:rsidRPr="00F90AD6">
        <w:rPr>
          <w:sz w:val="24"/>
        </w:rPr>
        <w:t>про</w:t>
      </w:r>
      <w:r w:rsidR="00DA68B0">
        <w:rPr>
          <w:sz w:val="24"/>
        </w:rPr>
        <w:t>є</w:t>
      </w:r>
      <w:r w:rsidRPr="00F90AD6">
        <w:rPr>
          <w:sz w:val="24"/>
        </w:rPr>
        <w:t>кту</w:t>
      </w:r>
      <w:proofErr w:type="spellEnd"/>
      <w:r w:rsidRPr="00F90AD6">
        <w:rPr>
          <w:sz w:val="24"/>
        </w:rPr>
        <w:t xml:space="preserve"> </w:t>
      </w:r>
      <w:r w:rsidR="00DA68B0" w:rsidRPr="00DA68B0">
        <w:rPr>
          <w:sz w:val="24"/>
        </w:rPr>
        <w:t>«Детальний план території земельних ділянок за межами населеного пункту, на яких розташовані об’єкти нерухомого майна, власниками якого є ТзОВ «</w:t>
      </w:r>
      <w:proofErr w:type="spellStart"/>
      <w:r w:rsidR="00DA68B0" w:rsidRPr="00DA68B0">
        <w:rPr>
          <w:sz w:val="24"/>
        </w:rPr>
        <w:t>Ґудвеллі</w:t>
      </w:r>
      <w:proofErr w:type="spellEnd"/>
      <w:r w:rsidR="00DA68B0" w:rsidRPr="00DA68B0">
        <w:rPr>
          <w:sz w:val="24"/>
        </w:rPr>
        <w:t xml:space="preserve"> Україна» (с. Дички)»</w:t>
      </w:r>
      <w:r w:rsidR="00C17D49" w:rsidRPr="00F90AD6">
        <w:rPr>
          <w:sz w:val="24"/>
        </w:rPr>
        <w:t xml:space="preserve"> </w:t>
      </w:r>
    </w:p>
    <w:p w14:paraId="05E55DEE" w14:textId="77777777" w:rsidR="00DA68B0" w:rsidRPr="00DA68B0" w:rsidRDefault="00DA68B0" w:rsidP="00DA68B0">
      <w:pPr>
        <w:spacing w:after="0"/>
        <w:ind w:firstLine="709"/>
        <w:contextualSpacing/>
        <w:jc w:val="both"/>
        <w:rPr>
          <w:rFonts w:ascii="Times New Roman" w:eastAsia="Times New Roman" w:hAnsi="Times New Roman" w:cs="Times New Roman"/>
          <w:sz w:val="24"/>
          <w:szCs w:val="24"/>
          <w:lang w:val="uk-UA" w:eastAsia="ru-RU"/>
        </w:rPr>
      </w:pPr>
      <w:r w:rsidRPr="00DA68B0">
        <w:rPr>
          <w:rFonts w:ascii="Times New Roman" w:hAnsi="Times New Roman" w:cs="Times New Roman"/>
          <w:sz w:val="24"/>
          <w:szCs w:val="24"/>
          <w:lang w:val="uk-UA"/>
        </w:rPr>
        <w:t xml:space="preserve">Відповідно до с.17 Закону України «Про стратегічну екологічну оцінку» </w:t>
      </w:r>
      <w:r w:rsidRPr="00DA68B0">
        <w:rPr>
          <w:rFonts w:ascii="Times New Roman" w:eastAsia="Times New Roman" w:hAnsi="Times New Roman" w:cs="Times New Roman"/>
          <w:sz w:val="24"/>
          <w:szCs w:val="24"/>
          <w:lang w:val="uk-UA" w:eastAsia="ru-RU"/>
        </w:rPr>
        <w:t>Замовник (</w:t>
      </w:r>
      <w:proofErr w:type="spellStart"/>
      <w:r w:rsidRPr="00DA68B0">
        <w:rPr>
          <w:rFonts w:ascii="Times New Roman" w:eastAsia="Times New Roman" w:hAnsi="Times New Roman" w:cs="Times New Roman"/>
          <w:sz w:val="24"/>
          <w:szCs w:val="24"/>
          <w:lang w:val="uk-UA" w:eastAsia="ru-RU"/>
        </w:rPr>
        <w:t>Рогатинська</w:t>
      </w:r>
      <w:proofErr w:type="spellEnd"/>
      <w:r w:rsidRPr="00DA68B0">
        <w:rPr>
          <w:rFonts w:ascii="Times New Roman" w:eastAsia="Times New Roman" w:hAnsi="Times New Roman" w:cs="Times New Roman"/>
          <w:sz w:val="24"/>
          <w:szCs w:val="24"/>
          <w:lang w:val="uk-UA" w:eastAsia="ru-RU"/>
        </w:rPr>
        <w:t xml:space="preserve"> міська рада об’єднаної територіальної громади Івано-Франківського району Івано-Франківської області) </w:t>
      </w:r>
      <w:r w:rsidRPr="00DA68B0">
        <w:rPr>
          <w:rFonts w:ascii="Times New Roman" w:eastAsia="Times New Roman" w:hAnsi="Times New Roman" w:cs="Times New Roman"/>
          <w:i/>
          <w:sz w:val="24"/>
          <w:szCs w:val="24"/>
          <w:lang w:val="uk-UA" w:eastAsia="ru-RU"/>
        </w:rPr>
        <w:t>у межах своєї компетенції</w:t>
      </w:r>
      <w:r w:rsidRPr="00DA68B0">
        <w:rPr>
          <w:rFonts w:ascii="Times New Roman" w:eastAsia="Times New Roman" w:hAnsi="Times New Roman" w:cs="Times New Roman"/>
          <w:sz w:val="24"/>
          <w:szCs w:val="24"/>
          <w:lang w:val="uk-UA" w:eastAsia="ru-RU"/>
        </w:rPr>
        <w:t xml:space="preserve">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 вживає заходів для їх усунення.</w:t>
      </w:r>
    </w:p>
    <w:p w14:paraId="42A5A297" w14:textId="77777777" w:rsidR="00CD72B7" w:rsidRPr="00F90AD6" w:rsidRDefault="00461931" w:rsidP="007A4617">
      <w:pPr>
        <w:pStyle w:val="ac"/>
        <w:spacing w:line="276" w:lineRule="auto"/>
        <w:ind w:left="0" w:right="-1" w:firstLine="680"/>
        <w:jc w:val="both"/>
        <w:rPr>
          <w:b w:val="0"/>
          <w:sz w:val="24"/>
        </w:rPr>
      </w:pPr>
      <w:r w:rsidRPr="00F90AD6">
        <w:rPr>
          <w:b w:val="0"/>
          <w:sz w:val="24"/>
        </w:rPr>
        <w:t>Моніторинг наслідків виконання документа державного планування буде здійснюватис</w:t>
      </w:r>
      <w:r w:rsidR="006204D6" w:rsidRPr="00F90AD6">
        <w:rPr>
          <w:b w:val="0"/>
          <w:sz w:val="24"/>
        </w:rPr>
        <w:t>я</w:t>
      </w:r>
      <w:r w:rsidRPr="00F90AD6">
        <w:rPr>
          <w:b w:val="0"/>
          <w:sz w:val="24"/>
        </w:rPr>
        <w:t xml:space="preserve"> шляхом періодичного (не менше одного разу на рік) аналізу статистичних даних щодо якості компонентів навколишнього природного середовища та показників захворюваності населення на територіях, прилеглих до ділянки, на яку розповсюджується дія документу державного планування.</w:t>
      </w:r>
    </w:p>
    <w:p w14:paraId="675B61E1" w14:textId="77777777" w:rsidR="00461931" w:rsidRPr="00F90AD6" w:rsidRDefault="00461931" w:rsidP="007A4617">
      <w:pPr>
        <w:pStyle w:val="ac"/>
        <w:spacing w:line="276" w:lineRule="auto"/>
        <w:ind w:left="0" w:right="-1" w:firstLine="680"/>
        <w:jc w:val="both"/>
        <w:rPr>
          <w:b w:val="0"/>
          <w:sz w:val="24"/>
        </w:rPr>
      </w:pPr>
      <w:r w:rsidRPr="00F90AD6">
        <w:rPr>
          <w:b w:val="0"/>
          <w:sz w:val="24"/>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14:paraId="37C6EB93" w14:textId="77777777" w:rsidR="00461931" w:rsidRPr="00F90AD6" w:rsidRDefault="00461931" w:rsidP="007A4617">
      <w:pPr>
        <w:pStyle w:val="ac"/>
        <w:spacing w:line="276" w:lineRule="auto"/>
        <w:ind w:left="0" w:right="-1" w:firstLine="680"/>
        <w:jc w:val="both"/>
        <w:rPr>
          <w:b w:val="0"/>
          <w:sz w:val="24"/>
        </w:rPr>
      </w:pPr>
      <w:r w:rsidRPr="00F90AD6">
        <w:rPr>
          <w:b w:val="0"/>
          <w:sz w:val="24"/>
        </w:rPr>
        <w:t>Екологічний та соціальний моніторинг буде здійснюватися з метою забезпечення неухильного дотримання вимог законодавства та втілення всіх заходів щодо мінімізації ймовірних впливів та наслідків на навколишнє природне та соціальне середовище.</w:t>
      </w:r>
    </w:p>
    <w:p w14:paraId="65484363" w14:textId="77777777" w:rsidR="00461931" w:rsidRPr="00F90AD6" w:rsidRDefault="00461931" w:rsidP="00744182">
      <w:pPr>
        <w:pStyle w:val="ac"/>
        <w:spacing w:line="276" w:lineRule="auto"/>
        <w:ind w:left="0" w:right="-1" w:firstLine="680"/>
        <w:jc w:val="both"/>
        <w:rPr>
          <w:b w:val="0"/>
          <w:sz w:val="24"/>
        </w:rPr>
      </w:pPr>
      <w:r w:rsidRPr="00F90AD6">
        <w:rPr>
          <w:b w:val="0"/>
          <w:sz w:val="24"/>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14:paraId="226836BD"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На час проведення будівельних робіт виробничий контроль здійснюватиме виконроб (</w:t>
      </w:r>
      <w:proofErr w:type="spellStart"/>
      <w:r w:rsidRPr="00DA68B0">
        <w:rPr>
          <w:rFonts w:ascii="Times New Roman" w:hAnsi="Times New Roman" w:cs="Times New Roman"/>
          <w:sz w:val="24"/>
          <w:szCs w:val="24"/>
          <w:lang w:val="uk-UA"/>
        </w:rPr>
        <w:t>прораб</w:t>
      </w:r>
      <w:proofErr w:type="spellEnd"/>
      <w:r w:rsidRPr="00DA68B0">
        <w:rPr>
          <w:rFonts w:ascii="Times New Roman" w:hAnsi="Times New Roman" w:cs="Times New Roman"/>
          <w:sz w:val="24"/>
          <w:szCs w:val="24"/>
          <w:lang w:val="uk-UA"/>
        </w:rPr>
        <w:t>), який в силу своїх обов'язків здійснює безпосереднє керівництво будівництвом.</w:t>
      </w:r>
    </w:p>
    <w:p w14:paraId="204E16C4" w14:textId="77777777" w:rsidR="00C17D49" w:rsidRPr="00F90AD6" w:rsidRDefault="00C17D49" w:rsidP="00C17D49">
      <w:pPr>
        <w:ind w:firstLine="709"/>
        <w:contextualSpacing/>
        <w:jc w:val="both"/>
        <w:rPr>
          <w:rFonts w:ascii="Times New Roman" w:hAnsi="Times New Roman" w:cs="Times New Roman"/>
          <w:sz w:val="24"/>
          <w:szCs w:val="24"/>
          <w:lang w:val="uk-UA"/>
        </w:rPr>
      </w:pPr>
      <w:r w:rsidRPr="00F90AD6">
        <w:rPr>
          <w:rFonts w:ascii="Times New Roman" w:hAnsi="Times New Roman" w:cs="Times New Roman"/>
          <w:sz w:val="24"/>
          <w:szCs w:val="24"/>
          <w:lang w:val="uk-UA"/>
        </w:rPr>
        <w:t xml:space="preserve">Для запобігання негативного впливу на довкілля та здоров’я населення передбачені наступні заходи для здійснення моніторингу наслідків: </w:t>
      </w:r>
    </w:p>
    <w:p w14:paraId="5D115F7C"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i/>
          <w:iCs/>
          <w:sz w:val="24"/>
          <w:szCs w:val="24"/>
          <w:lang w:val="uk-UA"/>
        </w:rPr>
      </w:pPr>
      <w:r w:rsidRPr="00DA68B0">
        <w:rPr>
          <w:rFonts w:ascii="Times New Roman" w:hAnsi="Times New Roman" w:cs="Times New Roman"/>
          <w:i/>
          <w:iCs/>
          <w:sz w:val="24"/>
          <w:szCs w:val="24"/>
          <w:lang w:val="uk-UA"/>
        </w:rPr>
        <w:t>Загальні/організаційні моменти</w:t>
      </w:r>
    </w:p>
    <w:p w14:paraId="7E8901EB"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контроль за недопущенням використання в процесі будівництва будівельних матеріалів та речовини без сертифікатів якості України;</w:t>
      </w:r>
    </w:p>
    <w:p w14:paraId="691B8775"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допуск до експлуатації тільки машин та механізмів у справному технічному стані;</w:t>
      </w:r>
    </w:p>
    <w:p w14:paraId="602893B4"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дотримання правил експлуатації та техніки безпеки на будівництві;</w:t>
      </w:r>
    </w:p>
    <w:p w14:paraId="0FB7586E"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підтримання у справному стані устаткування та апаратури для очищення викидів і зменшення рівнів впливу фізичних та біологічних факторів.</w:t>
      </w:r>
    </w:p>
    <w:p w14:paraId="07C826FE"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i/>
          <w:iCs/>
          <w:sz w:val="24"/>
          <w:szCs w:val="24"/>
          <w:lang w:val="uk-UA"/>
        </w:rPr>
      </w:pPr>
      <w:r w:rsidRPr="00DA68B0">
        <w:rPr>
          <w:rFonts w:ascii="Times New Roman" w:hAnsi="Times New Roman" w:cs="Times New Roman"/>
          <w:i/>
          <w:iCs/>
          <w:sz w:val="24"/>
          <w:szCs w:val="24"/>
          <w:lang w:val="uk-UA"/>
        </w:rPr>
        <w:t>Атмосферне повітря</w:t>
      </w:r>
    </w:p>
    <w:p w14:paraId="248C8623"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здійснює організаційно-господарські, технічні та інші заходи щодо забезпечення виконання вимог, передбачених стандартами та нормативами екологічної безпеки у галузі охорони атмосферного повітря;</w:t>
      </w:r>
    </w:p>
    <w:p w14:paraId="3E02B878"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заздалегідь розробляє заходи щодо охорони атмосферного повітря на випадок виникнення надзвичайних ситуацій техногенного та природного характеру щодо ліквідації причин та наслідків забруднення атмосферного повітря;</w:t>
      </w:r>
    </w:p>
    <w:p w14:paraId="096B9F93"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за необхідності організовує щорічне проведення контролю якості повітря на договірній основі акредитованою в системі ISO лабораторією;</w:t>
      </w:r>
    </w:p>
    <w:p w14:paraId="00D584ED"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lastRenderedPageBreak/>
        <w:t>- контролює недопущення на територію планованої ділянки транспортних та інших пересувних засобів і установок, вміст забруднюючих речовин у відпрацьованих газах яких перевищує нормативи або рівні впливу фізичних факторів;</w:t>
      </w:r>
    </w:p>
    <w:p w14:paraId="1A592642"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здійснює контроль за будівництвом і експлуатацією устаткування та апаратури для очищення газопилового потоку від забруднюючих речовин і зниження впливу фізичних та біологічних факторів, оснащення їх засобами вимірювальної техніки, необхідними для постійного контролю за ефективністю очищення, дотриманням нормативів гранично допустимих викидів забруднюючих речовин і рівнів впливу фізичних та біологічних факторів та інших вимог законодавства в галузі охорони атмосферного повітря;</w:t>
      </w:r>
    </w:p>
    <w:p w14:paraId="691D6141"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bookmarkStart w:id="0" w:name="_Hlk138196941"/>
      <w:r w:rsidRPr="00DA68B0">
        <w:rPr>
          <w:rFonts w:ascii="Times New Roman" w:hAnsi="Times New Roman" w:cs="Times New Roman"/>
          <w:sz w:val="24"/>
          <w:szCs w:val="24"/>
          <w:lang w:val="uk-UA"/>
        </w:rPr>
        <w:t>- з метою зменшення впливу виробничої діяльності на забруднення атмосферного повітря вздовж межі території виробничої зони, а також для ізоляції окремих виробничих приміщень один від одного передбачено улаштування зелених смуг завширшки не менше 5 м;</w:t>
      </w:r>
    </w:p>
    <w:p w14:paraId="2728F78F"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xml:space="preserve">- забезпечення  озеленення території санітарно-захисної зони в обсязі 40% від загальної території. </w:t>
      </w:r>
    </w:p>
    <w:bookmarkEnd w:id="0"/>
    <w:p w14:paraId="69ADEB2F"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i/>
          <w:iCs/>
          <w:sz w:val="24"/>
          <w:szCs w:val="24"/>
          <w:lang w:val="uk-UA"/>
        </w:rPr>
      </w:pPr>
      <w:r w:rsidRPr="00DA68B0">
        <w:rPr>
          <w:rFonts w:ascii="Times New Roman" w:hAnsi="Times New Roman" w:cs="Times New Roman"/>
          <w:i/>
          <w:iCs/>
          <w:sz w:val="24"/>
          <w:szCs w:val="24"/>
          <w:lang w:val="uk-UA"/>
        </w:rPr>
        <w:t>Зниження шуму</w:t>
      </w:r>
    </w:p>
    <w:p w14:paraId="502459CB"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організовує використання малошумних машин і механізмів;</w:t>
      </w:r>
    </w:p>
    <w:p w14:paraId="1D9593EB"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відповідає за використання будівельних матеріалів, конструкцій, технічних засобів спорудження житла з необхідними акустичними властивостями;</w:t>
      </w:r>
    </w:p>
    <w:p w14:paraId="0E5869AD"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xml:space="preserve">- вживає організаційні заходи для відвернення і зниження виробничих, комунальних, побутових і транспортних шумів, включаючи запровадження раціональних схем і режимів етапів будівництва, руху транспорту та інших пересувних засобів і установок у межах виконання </w:t>
      </w:r>
      <w:proofErr w:type="spellStart"/>
      <w:r w:rsidRPr="00DA68B0">
        <w:rPr>
          <w:rFonts w:ascii="Times New Roman" w:hAnsi="Times New Roman" w:cs="Times New Roman"/>
          <w:sz w:val="24"/>
          <w:szCs w:val="24"/>
          <w:lang w:val="uk-UA"/>
        </w:rPr>
        <w:t>проєкту</w:t>
      </w:r>
      <w:proofErr w:type="spellEnd"/>
      <w:r w:rsidRPr="00DA68B0">
        <w:rPr>
          <w:rFonts w:ascii="Times New Roman" w:hAnsi="Times New Roman" w:cs="Times New Roman"/>
          <w:sz w:val="24"/>
          <w:szCs w:val="24"/>
          <w:lang w:val="uk-UA"/>
        </w:rPr>
        <w:t>;</w:t>
      </w:r>
    </w:p>
    <w:p w14:paraId="70DADA60" w14:textId="77777777" w:rsidR="00DA68B0" w:rsidRPr="00DA68B0" w:rsidRDefault="00DA68B0" w:rsidP="00DA68B0">
      <w:pPr>
        <w:autoSpaceDE w:val="0"/>
        <w:autoSpaceDN w:val="0"/>
        <w:adjustRightInd w:val="0"/>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xml:space="preserve">Внутрішній моніторинг на етапі провадження планованої діяльності здійснює суб'єкт підприємницької діяльності. Для запобігання негативного впливу на довкілля та здоров’я населення при експлуатації об’єкту передбачені наступні заходи для здійснення моніторингу наслідків: </w:t>
      </w:r>
    </w:p>
    <w:p w14:paraId="16F88E7D" w14:textId="77777777" w:rsidR="00DA68B0" w:rsidRPr="00DA68B0" w:rsidRDefault="00DA68B0" w:rsidP="00DA68B0">
      <w:pPr>
        <w:spacing w:after="0"/>
        <w:ind w:firstLine="709"/>
        <w:contextualSpacing/>
        <w:jc w:val="both"/>
        <w:rPr>
          <w:rFonts w:ascii="Times New Roman" w:hAnsi="Times New Roman" w:cs="Times New Roman"/>
          <w:i/>
          <w:sz w:val="24"/>
          <w:szCs w:val="24"/>
          <w:lang w:val="uk-UA"/>
        </w:rPr>
      </w:pPr>
      <w:r w:rsidRPr="00DA68B0">
        <w:rPr>
          <w:rFonts w:ascii="Times New Roman" w:hAnsi="Times New Roman" w:cs="Times New Roman"/>
          <w:i/>
          <w:sz w:val="24"/>
          <w:szCs w:val="24"/>
          <w:lang w:val="uk-UA"/>
        </w:rPr>
        <w:t xml:space="preserve">щодо охорони атмосферного повітря: </w:t>
      </w:r>
    </w:p>
    <w:p w14:paraId="587EFD64"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періодичне взяття проб повітря для аналізу на вміст шкідливих речовин від стаціонарних джерел для проведення контролю відповідно до дозволу на викиди забруднюючих речовин в атмосферне повітря стаціонарними  джерелами;</w:t>
      </w:r>
    </w:p>
    <w:p w14:paraId="1ACBD712"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періодичне проведення контролю якості атмосферного повітря на межі встановленої санітарно-захисної зони, на договірній основі акредитованою лабораторією;</w:t>
      </w:r>
    </w:p>
    <w:p w14:paraId="19069D0A" w14:textId="77777777" w:rsidR="00DA68B0" w:rsidRPr="00DA68B0" w:rsidRDefault="00DA68B0" w:rsidP="00DA68B0">
      <w:pPr>
        <w:spacing w:after="0"/>
        <w:ind w:firstLine="709"/>
        <w:contextualSpacing/>
        <w:jc w:val="both"/>
        <w:rPr>
          <w:rFonts w:ascii="Times New Roman" w:hAnsi="Times New Roman" w:cs="Times New Roman"/>
          <w:i/>
          <w:sz w:val="24"/>
          <w:szCs w:val="24"/>
          <w:lang w:val="uk-UA"/>
        </w:rPr>
      </w:pPr>
      <w:r w:rsidRPr="00DA68B0">
        <w:rPr>
          <w:rFonts w:ascii="Times New Roman" w:hAnsi="Times New Roman" w:cs="Times New Roman"/>
          <w:i/>
          <w:sz w:val="24"/>
          <w:szCs w:val="24"/>
          <w:lang w:val="uk-UA"/>
        </w:rPr>
        <w:t xml:space="preserve">щодо шумового навантаження: </w:t>
      </w:r>
    </w:p>
    <w:p w14:paraId="2DC357C2"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контроль за дотриманням допустимих рівнів шуму на договірній основі акредитованою лабораторією;</w:t>
      </w:r>
    </w:p>
    <w:p w14:paraId="3A0A8020" w14:textId="77777777" w:rsidR="00DA68B0" w:rsidRPr="00DA68B0" w:rsidRDefault="00DA68B0" w:rsidP="00DA68B0">
      <w:pPr>
        <w:spacing w:after="0"/>
        <w:ind w:firstLine="709"/>
        <w:contextualSpacing/>
        <w:jc w:val="both"/>
        <w:rPr>
          <w:rFonts w:ascii="Times New Roman" w:hAnsi="Times New Roman" w:cs="Times New Roman"/>
          <w:i/>
          <w:sz w:val="24"/>
          <w:szCs w:val="24"/>
          <w:lang w:val="uk-UA"/>
        </w:rPr>
      </w:pPr>
      <w:r w:rsidRPr="00DA68B0">
        <w:rPr>
          <w:rFonts w:ascii="Times New Roman" w:hAnsi="Times New Roman" w:cs="Times New Roman"/>
          <w:i/>
          <w:sz w:val="24"/>
          <w:szCs w:val="24"/>
          <w:lang w:val="uk-UA"/>
        </w:rPr>
        <w:t>щодо охорони водного середовища:</w:t>
      </w:r>
    </w:p>
    <w:p w14:paraId="3FE20C83"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xml:space="preserve">• проведення періодичного контролю за дотриманням гігієнічних нормативів води зі свердловин на відповідність показників наведених в </w:t>
      </w:r>
      <w:proofErr w:type="spellStart"/>
      <w:r w:rsidRPr="00DA68B0">
        <w:rPr>
          <w:rFonts w:ascii="Times New Roman" w:hAnsi="Times New Roman" w:cs="Times New Roman"/>
          <w:sz w:val="24"/>
          <w:szCs w:val="24"/>
          <w:lang w:val="uk-UA"/>
        </w:rPr>
        <w:t>ДСанПіН</w:t>
      </w:r>
      <w:proofErr w:type="spellEnd"/>
      <w:r w:rsidRPr="00DA68B0">
        <w:rPr>
          <w:rFonts w:ascii="Times New Roman" w:hAnsi="Times New Roman" w:cs="Times New Roman"/>
          <w:sz w:val="24"/>
          <w:szCs w:val="24"/>
          <w:lang w:val="uk-UA"/>
        </w:rPr>
        <w:t xml:space="preserve"> 2.2.4-171-10 «Гігієнічні вимоги до води питної призначені для споживання людиною»;</w:t>
      </w:r>
    </w:p>
    <w:p w14:paraId="5E06E2F7"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періодичне проведення контролю якості стічних вод після очисних споруд;</w:t>
      </w:r>
    </w:p>
    <w:p w14:paraId="493E14B7" w14:textId="77777777" w:rsidR="00DA68B0" w:rsidRPr="00DA68B0" w:rsidRDefault="00DA68B0" w:rsidP="00DA68B0">
      <w:pPr>
        <w:spacing w:after="0"/>
        <w:ind w:firstLine="709"/>
        <w:contextualSpacing/>
        <w:jc w:val="both"/>
        <w:rPr>
          <w:rFonts w:ascii="Times New Roman" w:hAnsi="Times New Roman" w:cs="Times New Roman"/>
          <w:i/>
          <w:sz w:val="24"/>
          <w:szCs w:val="24"/>
          <w:lang w:val="uk-UA"/>
        </w:rPr>
      </w:pPr>
      <w:r w:rsidRPr="00DA68B0">
        <w:rPr>
          <w:rFonts w:ascii="Times New Roman" w:hAnsi="Times New Roman" w:cs="Times New Roman"/>
          <w:i/>
          <w:sz w:val="24"/>
          <w:szCs w:val="24"/>
          <w:lang w:val="uk-UA"/>
        </w:rPr>
        <w:t>щодо охорони підземних вод та ґрунтів:</w:t>
      </w:r>
    </w:p>
    <w:p w14:paraId="6DAD9B67"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періодичне очищення споруд дощової каналізації з метою попередження замулення, засмічення споруд і як наслідок підтоплення і забруднення ґрунтів.</w:t>
      </w:r>
    </w:p>
    <w:p w14:paraId="382F9FFA" w14:textId="77777777" w:rsidR="00DA68B0" w:rsidRPr="00DA68B0" w:rsidRDefault="00DA68B0" w:rsidP="00DA68B0">
      <w:pPr>
        <w:spacing w:after="0"/>
        <w:ind w:firstLine="709"/>
        <w:contextualSpacing/>
        <w:jc w:val="both"/>
        <w:rPr>
          <w:rFonts w:ascii="Times New Roman" w:hAnsi="Times New Roman" w:cs="Times New Roman"/>
          <w:i/>
          <w:sz w:val="24"/>
          <w:szCs w:val="24"/>
          <w:lang w:val="uk-UA"/>
        </w:rPr>
      </w:pPr>
      <w:r w:rsidRPr="00DA68B0">
        <w:rPr>
          <w:rFonts w:ascii="Times New Roman" w:hAnsi="Times New Roman" w:cs="Times New Roman"/>
          <w:i/>
          <w:sz w:val="24"/>
          <w:szCs w:val="24"/>
          <w:lang w:val="uk-UA"/>
        </w:rPr>
        <w:t>щодо належного поводження з відходами:</w:t>
      </w:r>
    </w:p>
    <w:p w14:paraId="1619007B" w14:textId="77777777" w:rsidR="00DA68B0" w:rsidRPr="00DA68B0" w:rsidRDefault="00DA68B0" w:rsidP="00DA68B0">
      <w:pPr>
        <w:spacing w:after="0"/>
        <w:ind w:firstLine="709"/>
        <w:contextualSpacing/>
        <w:jc w:val="both"/>
        <w:rPr>
          <w:rFonts w:ascii="Times New Roman" w:hAnsi="Times New Roman" w:cs="Times New Roman"/>
          <w:sz w:val="24"/>
          <w:szCs w:val="24"/>
          <w:lang w:val="uk-UA"/>
        </w:rPr>
      </w:pPr>
      <w:r w:rsidRPr="00DA68B0">
        <w:rPr>
          <w:rFonts w:ascii="Times New Roman" w:hAnsi="Times New Roman" w:cs="Times New Roman"/>
          <w:sz w:val="24"/>
          <w:szCs w:val="24"/>
          <w:lang w:val="uk-UA"/>
        </w:rPr>
        <w:t>• ведення обліку відходів щодо операцій у сфері поводження з відходами, а також забезпечення належного збирання, перевезення та передачі відходів, утворюваних внаслідок здійснення діяльності, згідно чинного законодавства України.</w:t>
      </w:r>
    </w:p>
    <w:p w14:paraId="58342D2C" w14:textId="5585EFB2" w:rsidR="00DA68B0" w:rsidRPr="00DA68B0" w:rsidRDefault="00DA68B0" w:rsidP="00DA68B0">
      <w:pPr>
        <w:spacing w:after="0"/>
        <w:ind w:firstLine="709"/>
        <w:jc w:val="both"/>
        <w:rPr>
          <w:rFonts w:ascii="Times New Roman" w:eastAsia="Calibri" w:hAnsi="Times New Roman" w:cs="Times New Roman"/>
          <w:sz w:val="24"/>
          <w:szCs w:val="24"/>
          <w:lang w:val="uk-UA"/>
        </w:rPr>
      </w:pPr>
      <w:r w:rsidRPr="00DA68B0">
        <w:rPr>
          <w:rFonts w:ascii="Times New Roman" w:eastAsia="Calibri" w:hAnsi="Times New Roman" w:cs="Times New Roman"/>
          <w:sz w:val="24"/>
          <w:szCs w:val="24"/>
          <w:lang w:val="uk-UA"/>
        </w:rPr>
        <w:lastRenderedPageBreak/>
        <w:t xml:space="preserve">Враховуючи вимоги постанови Кабінету Міністрів України від 16 грудня 2020 № 1272 «Про затвердження Порядку здійснення моніторингу наслідків виконання документа державного планування для довкілля, у тому числі для здоров’я населення», розроблено </w:t>
      </w:r>
      <w:r>
        <w:rPr>
          <w:rFonts w:ascii="Times New Roman" w:eastAsia="Calibri" w:hAnsi="Times New Roman" w:cs="Times New Roman"/>
          <w:sz w:val="24"/>
          <w:szCs w:val="24"/>
          <w:lang w:val="uk-UA"/>
        </w:rPr>
        <w:t xml:space="preserve">перелік </w:t>
      </w:r>
      <w:r w:rsidRPr="00DA68B0">
        <w:rPr>
          <w:rFonts w:ascii="Times New Roman" w:eastAsia="Times New Roman" w:hAnsi="Times New Roman" w:cs="Times New Roman"/>
          <w:noProof/>
          <w:sz w:val="24"/>
          <w:szCs w:val="32"/>
          <w:lang w:val="uk-UA" w:eastAsia="ru-RU"/>
        </w:rPr>
        <w:t>заходів щодо здійснення моніторингу наслідків виконання ДДП для довкілля, табл. 1</w:t>
      </w:r>
      <w:r w:rsidRPr="00DA68B0">
        <w:rPr>
          <w:rFonts w:ascii="Times New Roman" w:eastAsia="Calibri" w:hAnsi="Times New Roman" w:cs="Times New Roman"/>
          <w:sz w:val="24"/>
          <w:szCs w:val="24"/>
          <w:lang w:val="uk-UA"/>
        </w:rPr>
        <w:t>.</w:t>
      </w:r>
    </w:p>
    <w:p w14:paraId="300171FE" w14:textId="31BBBBDA" w:rsidR="00DA68B0" w:rsidRPr="00DA68B0" w:rsidRDefault="00DA68B0" w:rsidP="00DA68B0">
      <w:pPr>
        <w:spacing w:after="0" w:line="240" w:lineRule="auto"/>
        <w:jc w:val="right"/>
        <w:rPr>
          <w:rFonts w:ascii="Times New Roman" w:eastAsia="Times New Roman" w:hAnsi="Times New Roman" w:cs="Times New Roman"/>
          <w:i/>
          <w:noProof/>
          <w:sz w:val="24"/>
          <w:szCs w:val="32"/>
          <w:lang w:eastAsia="ru-RU"/>
        </w:rPr>
      </w:pPr>
      <w:r w:rsidRPr="00DA68B0">
        <w:rPr>
          <w:rFonts w:ascii="Times New Roman" w:eastAsia="Times New Roman" w:hAnsi="Times New Roman" w:cs="Times New Roman"/>
          <w:i/>
          <w:noProof/>
          <w:sz w:val="24"/>
          <w:szCs w:val="32"/>
          <w:lang w:eastAsia="ru-RU"/>
        </w:rPr>
        <w:t xml:space="preserve">Таблиця 1 </w:t>
      </w:r>
    </w:p>
    <w:p w14:paraId="427EFC35" w14:textId="77777777" w:rsidR="00DA68B0" w:rsidRPr="00DA68B0" w:rsidRDefault="00DA68B0" w:rsidP="00DA68B0">
      <w:pPr>
        <w:spacing w:after="0" w:line="240" w:lineRule="auto"/>
        <w:jc w:val="center"/>
        <w:rPr>
          <w:rFonts w:ascii="Times New Roman" w:eastAsia="Times New Roman" w:hAnsi="Times New Roman" w:cs="Times New Roman"/>
          <w:b/>
          <w:noProof/>
          <w:sz w:val="24"/>
          <w:szCs w:val="32"/>
          <w:lang w:val="uk-UA" w:eastAsia="ru-RU"/>
        </w:rPr>
      </w:pPr>
      <w:r w:rsidRPr="00DA68B0">
        <w:rPr>
          <w:rFonts w:ascii="Times New Roman" w:eastAsia="Times New Roman" w:hAnsi="Times New Roman" w:cs="Times New Roman"/>
          <w:b/>
          <w:noProof/>
          <w:sz w:val="24"/>
          <w:szCs w:val="32"/>
          <w:lang w:val="uk-UA" w:eastAsia="ru-RU"/>
        </w:rPr>
        <w:t>Перелік заходів щодо здійснення моніторингу за дотриманням встановлених нормативів забруднюючих речовин</w:t>
      </w:r>
    </w:p>
    <w:tbl>
      <w:tblPr>
        <w:tblW w:w="5320" w:type="pct"/>
        <w:jc w:val="center"/>
        <w:tblLayout w:type="fixed"/>
        <w:tblCellMar>
          <w:left w:w="0" w:type="dxa"/>
          <w:right w:w="0" w:type="dxa"/>
        </w:tblCellMar>
        <w:tblLook w:val="04A0" w:firstRow="1" w:lastRow="0" w:firstColumn="1" w:lastColumn="0" w:noHBand="0" w:noVBand="1"/>
      </w:tblPr>
      <w:tblGrid>
        <w:gridCol w:w="718"/>
        <w:gridCol w:w="1400"/>
        <w:gridCol w:w="1637"/>
        <w:gridCol w:w="8"/>
        <w:gridCol w:w="1279"/>
        <w:gridCol w:w="710"/>
        <w:gridCol w:w="1007"/>
        <w:gridCol w:w="2227"/>
        <w:gridCol w:w="1618"/>
      </w:tblGrid>
      <w:tr w:rsidR="00DA68B0" w:rsidRPr="00DA68B0" w14:paraId="6E661CA5" w14:textId="77777777" w:rsidTr="00DA68B0">
        <w:trPr>
          <w:trHeight w:val="230"/>
          <w:jc w:val="center"/>
        </w:trPr>
        <w:tc>
          <w:tcPr>
            <w:tcW w:w="338" w:type="pct"/>
            <w:vMerge w:val="restart"/>
            <w:tcBorders>
              <w:top w:val="single" w:sz="4" w:space="0" w:color="auto"/>
              <w:left w:val="single" w:sz="4" w:space="0" w:color="auto"/>
              <w:bottom w:val="single" w:sz="4" w:space="0" w:color="000000"/>
              <w:right w:val="single" w:sz="4" w:space="0" w:color="auto"/>
            </w:tcBorders>
            <w:tcMar>
              <w:top w:w="22" w:type="dxa"/>
              <w:left w:w="22" w:type="dxa"/>
              <w:bottom w:w="0" w:type="dxa"/>
              <w:right w:w="22" w:type="dxa"/>
            </w:tcMar>
            <w:vAlign w:val="center"/>
          </w:tcPr>
          <w:p w14:paraId="1C9E5C6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Номер з/п</w:t>
            </w:r>
          </w:p>
        </w:tc>
        <w:tc>
          <w:tcPr>
            <w:tcW w:w="660" w:type="pct"/>
            <w:vMerge w:val="restart"/>
            <w:tcBorders>
              <w:top w:val="single" w:sz="4" w:space="0" w:color="auto"/>
              <w:left w:val="single" w:sz="4" w:space="0" w:color="auto"/>
              <w:right w:val="single" w:sz="4" w:space="0" w:color="auto"/>
            </w:tcBorders>
            <w:vAlign w:val="center"/>
          </w:tcPr>
          <w:p w14:paraId="024C1C3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Компонент довкілля</w:t>
            </w:r>
          </w:p>
        </w:tc>
        <w:tc>
          <w:tcPr>
            <w:tcW w:w="776" w:type="pct"/>
            <w:gridSpan w:val="2"/>
            <w:vMerge w:val="restart"/>
            <w:tcBorders>
              <w:top w:val="single" w:sz="4" w:space="0" w:color="auto"/>
              <w:left w:val="single" w:sz="4" w:space="0" w:color="auto"/>
              <w:bottom w:val="single" w:sz="4" w:space="0" w:color="000000"/>
              <w:right w:val="single" w:sz="4" w:space="0" w:color="auto"/>
            </w:tcBorders>
            <w:tcMar>
              <w:top w:w="22" w:type="dxa"/>
              <w:left w:w="22" w:type="dxa"/>
              <w:bottom w:w="0" w:type="dxa"/>
              <w:right w:w="22" w:type="dxa"/>
            </w:tcMar>
            <w:vAlign w:val="center"/>
          </w:tcPr>
          <w:p w14:paraId="3CE304F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Найменування забруднюючої речовини</w:t>
            </w:r>
          </w:p>
        </w:tc>
        <w:tc>
          <w:tcPr>
            <w:tcW w:w="603" w:type="pct"/>
            <w:vMerge w:val="restart"/>
            <w:tcBorders>
              <w:top w:val="single" w:sz="4" w:space="0" w:color="auto"/>
              <w:left w:val="nil"/>
              <w:right w:val="single" w:sz="4" w:space="0" w:color="auto"/>
            </w:tcBorders>
          </w:tcPr>
          <w:p w14:paraId="6C41ED7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Показники, за якими буде </w:t>
            </w:r>
            <w:proofErr w:type="spellStart"/>
            <w:r w:rsidRPr="00DA68B0">
              <w:rPr>
                <w:rFonts w:ascii="Times New Roman" w:eastAsia="Times New Roman" w:hAnsi="Times New Roman" w:cs="Times New Roman"/>
                <w:sz w:val="20"/>
                <w:szCs w:val="20"/>
                <w:lang w:val="uk-UA"/>
              </w:rPr>
              <w:t>здійснюватись</w:t>
            </w:r>
            <w:proofErr w:type="spellEnd"/>
            <w:r w:rsidRPr="00DA68B0">
              <w:rPr>
                <w:rFonts w:ascii="Times New Roman" w:eastAsia="Times New Roman" w:hAnsi="Times New Roman" w:cs="Times New Roman"/>
                <w:sz w:val="20"/>
                <w:szCs w:val="20"/>
                <w:lang w:val="uk-UA"/>
              </w:rPr>
              <w:t xml:space="preserve"> моніторинг</w:t>
            </w:r>
          </w:p>
        </w:tc>
        <w:tc>
          <w:tcPr>
            <w:tcW w:w="335" w:type="pct"/>
            <w:vMerge w:val="restart"/>
            <w:tcBorders>
              <w:top w:val="single" w:sz="4" w:space="0" w:color="auto"/>
              <w:left w:val="single" w:sz="4" w:space="0" w:color="auto"/>
              <w:right w:val="single" w:sz="4" w:space="0" w:color="000000"/>
            </w:tcBorders>
            <w:tcMar>
              <w:top w:w="22" w:type="dxa"/>
              <w:left w:w="22" w:type="dxa"/>
              <w:bottom w:w="0" w:type="dxa"/>
              <w:right w:w="22" w:type="dxa"/>
            </w:tcMar>
            <w:vAlign w:val="center"/>
          </w:tcPr>
          <w:p w14:paraId="383FE37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Нормативні значення</w:t>
            </w:r>
          </w:p>
        </w:tc>
        <w:tc>
          <w:tcPr>
            <w:tcW w:w="475" w:type="pct"/>
            <w:vMerge w:val="restart"/>
            <w:tcBorders>
              <w:top w:val="single" w:sz="4" w:space="0" w:color="auto"/>
              <w:left w:val="single" w:sz="4" w:space="0" w:color="auto"/>
              <w:bottom w:val="single" w:sz="4" w:space="0" w:color="000000"/>
              <w:right w:val="single" w:sz="4" w:space="0" w:color="auto"/>
            </w:tcBorders>
            <w:tcMar>
              <w:top w:w="22" w:type="dxa"/>
              <w:left w:w="22" w:type="dxa"/>
              <w:bottom w:w="0" w:type="dxa"/>
              <w:right w:w="22" w:type="dxa"/>
            </w:tcMar>
            <w:vAlign w:val="center"/>
          </w:tcPr>
          <w:p w14:paraId="06073CF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Періодичність вимірювання</w:t>
            </w:r>
          </w:p>
        </w:tc>
        <w:tc>
          <w:tcPr>
            <w:tcW w:w="1050" w:type="pct"/>
            <w:vMerge w:val="restart"/>
            <w:tcBorders>
              <w:top w:val="single" w:sz="4" w:space="0" w:color="auto"/>
              <w:left w:val="single" w:sz="4" w:space="0" w:color="auto"/>
              <w:bottom w:val="single" w:sz="4" w:space="0" w:color="000000"/>
              <w:right w:val="single" w:sz="4" w:space="0" w:color="auto"/>
            </w:tcBorders>
            <w:tcMar>
              <w:top w:w="22" w:type="dxa"/>
              <w:left w:w="22" w:type="dxa"/>
              <w:bottom w:w="0" w:type="dxa"/>
              <w:right w:w="22" w:type="dxa"/>
            </w:tcMar>
            <w:vAlign w:val="center"/>
          </w:tcPr>
          <w:p w14:paraId="5EBA30D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Методика виконання вимірювань</w:t>
            </w:r>
          </w:p>
        </w:tc>
        <w:tc>
          <w:tcPr>
            <w:tcW w:w="764" w:type="pct"/>
            <w:vMerge w:val="restart"/>
            <w:tcBorders>
              <w:top w:val="single" w:sz="4" w:space="0" w:color="auto"/>
              <w:left w:val="single" w:sz="4" w:space="0" w:color="auto"/>
              <w:bottom w:val="single" w:sz="4" w:space="0" w:color="000000"/>
              <w:right w:val="single" w:sz="4" w:space="0" w:color="auto"/>
            </w:tcBorders>
            <w:tcMar>
              <w:top w:w="22" w:type="dxa"/>
              <w:left w:w="22" w:type="dxa"/>
              <w:bottom w:w="0" w:type="dxa"/>
              <w:right w:w="22" w:type="dxa"/>
            </w:tcMar>
            <w:vAlign w:val="center"/>
          </w:tcPr>
          <w:p w14:paraId="27F1480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Суб’єкти спостережень</w:t>
            </w:r>
          </w:p>
        </w:tc>
      </w:tr>
      <w:tr w:rsidR="00DA68B0" w:rsidRPr="00DA68B0" w14:paraId="58B43E41" w14:textId="77777777" w:rsidTr="00DA68B0">
        <w:trPr>
          <w:trHeight w:val="230"/>
          <w:jc w:val="center"/>
        </w:trPr>
        <w:tc>
          <w:tcPr>
            <w:tcW w:w="338" w:type="pct"/>
            <w:vMerge/>
            <w:tcBorders>
              <w:top w:val="single" w:sz="4" w:space="0" w:color="auto"/>
              <w:left w:val="single" w:sz="4" w:space="0" w:color="auto"/>
              <w:bottom w:val="single" w:sz="4" w:space="0" w:color="000000"/>
              <w:right w:val="single" w:sz="4" w:space="0" w:color="auto"/>
            </w:tcBorders>
            <w:vAlign w:val="center"/>
          </w:tcPr>
          <w:p w14:paraId="5E65E4CB"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c>
          <w:tcPr>
            <w:tcW w:w="660" w:type="pct"/>
            <w:vMerge/>
            <w:tcBorders>
              <w:left w:val="single" w:sz="4" w:space="0" w:color="auto"/>
              <w:bottom w:val="single" w:sz="4" w:space="0" w:color="auto"/>
              <w:right w:val="single" w:sz="4" w:space="0" w:color="auto"/>
            </w:tcBorders>
          </w:tcPr>
          <w:p w14:paraId="06072D85"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c>
          <w:tcPr>
            <w:tcW w:w="776" w:type="pct"/>
            <w:gridSpan w:val="2"/>
            <w:vMerge/>
            <w:tcBorders>
              <w:top w:val="single" w:sz="4" w:space="0" w:color="auto"/>
              <w:left w:val="single" w:sz="4" w:space="0" w:color="auto"/>
              <w:bottom w:val="single" w:sz="4" w:space="0" w:color="000000"/>
              <w:right w:val="single" w:sz="4" w:space="0" w:color="auto"/>
            </w:tcBorders>
            <w:vAlign w:val="center"/>
          </w:tcPr>
          <w:p w14:paraId="5C69FEC3"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c>
          <w:tcPr>
            <w:tcW w:w="603" w:type="pct"/>
            <w:vMerge/>
            <w:tcBorders>
              <w:left w:val="nil"/>
              <w:bottom w:val="single" w:sz="4" w:space="0" w:color="auto"/>
              <w:right w:val="single" w:sz="4" w:space="0" w:color="auto"/>
            </w:tcBorders>
          </w:tcPr>
          <w:p w14:paraId="695F689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vMerge/>
            <w:tcBorders>
              <w:left w:val="single" w:sz="4" w:space="0" w:color="auto"/>
              <w:bottom w:val="single" w:sz="4" w:space="0" w:color="auto"/>
              <w:right w:val="single" w:sz="4" w:space="0" w:color="000000"/>
            </w:tcBorders>
            <w:tcMar>
              <w:top w:w="22" w:type="dxa"/>
              <w:left w:w="22" w:type="dxa"/>
              <w:bottom w:w="0" w:type="dxa"/>
              <w:right w:w="22" w:type="dxa"/>
            </w:tcMar>
            <w:vAlign w:val="center"/>
          </w:tcPr>
          <w:p w14:paraId="0C3B417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top w:val="single" w:sz="4" w:space="0" w:color="auto"/>
              <w:left w:val="single" w:sz="4" w:space="0" w:color="auto"/>
              <w:bottom w:val="single" w:sz="4" w:space="0" w:color="000000"/>
              <w:right w:val="single" w:sz="4" w:space="0" w:color="auto"/>
            </w:tcBorders>
            <w:vAlign w:val="center"/>
          </w:tcPr>
          <w:p w14:paraId="584B544F"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c>
          <w:tcPr>
            <w:tcW w:w="1050" w:type="pct"/>
            <w:vMerge/>
            <w:tcBorders>
              <w:top w:val="single" w:sz="4" w:space="0" w:color="auto"/>
              <w:left w:val="single" w:sz="4" w:space="0" w:color="auto"/>
              <w:bottom w:val="single" w:sz="4" w:space="0" w:color="000000"/>
              <w:right w:val="single" w:sz="4" w:space="0" w:color="auto"/>
            </w:tcBorders>
            <w:vAlign w:val="center"/>
          </w:tcPr>
          <w:p w14:paraId="5CEE51FC"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c>
          <w:tcPr>
            <w:tcW w:w="764" w:type="pct"/>
            <w:vMerge/>
            <w:tcBorders>
              <w:top w:val="single" w:sz="4" w:space="0" w:color="auto"/>
              <w:left w:val="single" w:sz="4" w:space="0" w:color="auto"/>
              <w:bottom w:val="single" w:sz="4" w:space="0" w:color="000000"/>
              <w:right w:val="single" w:sz="4" w:space="0" w:color="auto"/>
            </w:tcBorders>
            <w:vAlign w:val="center"/>
          </w:tcPr>
          <w:p w14:paraId="3DCC10FB" w14:textId="77777777" w:rsidR="00DA68B0" w:rsidRPr="00DA68B0" w:rsidRDefault="00DA68B0" w:rsidP="00DA68B0">
            <w:pPr>
              <w:spacing w:after="0" w:line="240" w:lineRule="auto"/>
              <w:rPr>
                <w:rFonts w:ascii="Times New Roman" w:eastAsia="Times New Roman" w:hAnsi="Times New Roman" w:cs="Times New Roman"/>
                <w:sz w:val="20"/>
                <w:szCs w:val="20"/>
                <w:lang w:val="uk-UA"/>
              </w:rPr>
            </w:pPr>
          </w:p>
        </w:tc>
      </w:tr>
      <w:tr w:rsidR="00DA68B0" w:rsidRPr="00DA68B0" w14:paraId="65DCA78F" w14:textId="77777777" w:rsidTr="00DA68B0">
        <w:trPr>
          <w:trHeight w:val="59"/>
          <w:jc w:val="center"/>
        </w:trPr>
        <w:tc>
          <w:tcPr>
            <w:tcW w:w="338" w:type="pct"/>
            <w:tcBorders>
              <w:top w:val="nil"/>
              <w:left w:val="single" w:sz="4" w:space="0" w:color="auto"/>
              <w:bottom w:val="single" w:sz="4" w:space="0" w:color="auto"/>
              <w:right w:val="single" w:sz="4" w:space="0" w:color="auto"/>
            </w:tcBorders>
            <w:noWrap/>
            <w:tcMar>
              <w:top w:w="22" w:type="dxa"/>
              <w:left w:w="22" w:type="dxa"/>
              <w:bottom w:w="0" w:type="dxa"/>
              <w:right w:w="22" w:type="dxa"/>
            </w:tcMar>
            <w:vAlign w:val="center"/>
          </w:tcPr>
          <w:p w14:paraId="15C531F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1</w:t>
            </w:r>
          </w:p>
        </w:tc>
        <w:tc>
          <w:tcPr>
            <w:tcW w:w="660" w:type="pct"/>
            <w:tcBorders>
              <w:top w:val="single" w:sz="4" w:space="0" w:color="auto"/>
              <w:left w:val="nil"/>
              <w:bottom w:val="single" w:sz="4" w:space="0" w:color="auto"/>
              <w:right w:val="single" w:sz="4" w:space="0" w:color="auto"/>
            </w:tcBorders>
          </w:tcPr>
          <w:p w14:paraId="491B596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nil"/>
              <w:left w:val="single" w:sz="4" w:space="0" w:color="auto"/>
              <w:bottom w:val="single" w:sz="4" w:space="0" w:color="auto"/>
              <w:right w:val="single" w:sz="4" w:space="0" w:color="auto"/>
            </w:tcBorders>
            <w:noWrap/>
            <w:tcMar>
              <w:top w:w="22" w:type="dxa"/>
              <w:left w:w="22" w:type="dxa"/>
              <w:bottom w:w="0" w:type="dxa"/>
              <w:right w:w="22" w:type="dxa"/>
            </w:tcMar>
            <w:vAlign w:val="center"/>
          </w:tcPr>
          <w:p w14:paraId="3940A6F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2</w:t>
            </w:r>
          </w:p>
        </w:tc>
        <w:tc>
          <w:tcPr>
            <w:tcW w:w="603" w:type="pct"/>
            <w:tcBorders>
              <w:top w:val="single" w:sz="4" w:space="0" w:color="auto"/>
              <w:left w:val="nil"/>
              <w:bottom w:val="single" w:sz="4" w:space="0" w:color="auto"/>
              <w:right w:val="single" w:sz="4" w:space="0" w:color="auto"/>
            </w:tcBorders>
          </w:tcPr>
          <w:p w14:paraId="0053466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nil"/>
              <w:left w:val="single" w:sz="4" w:space="0" w:color="auto"/>
              <w:bottom w:val="single" w:sz="4" w:space="0" w:color="auto"/>
              <w:right w:val="single" w:sz="4" w:space="0" w:color="auto"/>
            </w:tcBorders>
            <w:tcMar>
              <w:top w:w="22" w:type="dxa"/>
              <w:left w:w="22" w:type="dxa"/>
              <w:bottom w:w="0" w:type="dxa"/>
              <w:right w:w="22" w:type="dxa"/>
            </w:tcMar>
            <w:vAlign w:val="center"/>
          </w:tcPr>
          <w:p w14:paraId="15C1898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3</w:t>
            </w:r>
          </w:p>
        </w:tc>
        <w:tc>
          <w:tcPr>
            <w:tcW w:w="475" w:type="pct"/>
            <w:tcBorders>
              <w:top w:val="nil"/>
              <w:left w:val="nil"/>
              <w:bottom w:val="single" w:sz="4" w:space="0" w:color="auto"/>
              <w:right w:val="single" w:sz="4" w:space="0" w:color="auto"/>
            </w:tcBorders>
            <w:tcMar>
              <w:top w:w="22" w:type="dxa"/>
              <w:left w:w="22" w:type="dxa"/>
              <w:bottom w:w="0" w:type="dxa"/>
              <w:right w:w="22" w:type="dxa"/>
            </w:tcMar>
            <w:vAlign w:val="center"/>
          </w:tcPr>
          <w:p w14:paraId="3CC505C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5</w:t>
            </w:r>
          </w:p>
        </w:tc>
        <w:tc>
          <w:tcPr>
            <w:tcW w:w="1050" w:type="pct"/>
            <w:tcBorders>
              <w:top w:val="nil"/>
              <w:left w:val="nil"/>
              <w:bottom w:val="single" w:sz="4" w:space="0" w:color="auto"/>
              <w:right w:val="single" w:sz="4" w:space="0" w:color="auto"/>
            </w:tcBorders>
            <w:tcMar>
              <w:top w:w="22" w:type="dxa"/>
              <w:left w:w="22" w:type="dxa"/>
              <w:bottom w:w="0" w:type="dxa"/>
              <w:right w:w="22" w:type="dxa"/>
            </w:tcMar>
            <w:vAlign w:val="center"/>
          </w:tcPr>
          <w:p w14:paraId="6D7AE14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6</w:t>
            </w:r>
          </w:p>
        </w:tc>
        <w:tc>
          <w:tcPr>
            <w:tcW w:w="764" w:type="pct"/>
            <w:tcBorders>
              <w:top w:val="nil"/>
              <w:left w:val="nil"/>
              <w:bottom w:val="single" w:sz="4" w:space="0" w:color="auto"/>
              <w:right w:val="single" w:sz="4" w:space="0" w:color="auto"/>
            </w:tcBorders>
            <w:noWrap/>
            <w:tcMar>
              <w:top w:w="22" w:type="dxa"/>
              <w:left w:w="22" w:type="dxa"/>
              <w:bottom w:w="0" w:type="dxa"/>
              <w:right w:w="22" w:type="dxa"/>
            </w:tcMar>
            <w:vAlign w:val="center"/>
          </w:tcPr>
          <w:p w14:paraId="1E20A81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7</w:t>
            </w:r>
          </w:p>
        </w:tc>
      </w:tr>
      <w:tr w:rsidR="00DA68B0" w:rsidRPr="00DA68B0" w14:paraId="073C7A27" w14:textId="77777777" w:rsidTr="00DA68B0">
        <w:trPr>
          <w:trHeight w:val="59"/>
          <w:jc w:val="center"/>
        </w:trPr>
        <w:tc>
          <w:tcPr>
            <w:tcW w:w="338" w:type="pct"/>
            <w:vMerge w:val="restart"/>
            <w:tcBorders>
              <w:top w:val="single" w:sz="4" w:space="0" w:color="auto"/>
              <w:left w:val="single" w:sz="4" w:space="0" w:color="auto"/>
              <w:right w:val="single" w:sz="4" w:space="0" w:color="auto"/>
            </w:tcBorders>
            <w:noWrap/>
            <w:tcMar>
              <w:top w:w="22" w:type="dxa"/>
              <w:left w:w="22" w:type="dxa"/>
              <w:bottom w:w="0" w:type="dxa"/>
              <w:right w:w="22" w:type="dxa"/>
            </w:tcMar>
            <w:vAlign w:val="center"/>
          </w:tcPr>
          <w:p w14:paraId="5D14FDC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1</w:t>
            </w:r>
          </w:p>
        </w:tc>
        <w:tc>
          <w:tcPr>
            <w:tcW w:w="660" w:type="pct"/>
            <w:vMerge w:val="restart"/>
            <w:tcBorders>
              <w:top w:val="single" w:sz="4" w:space="0" w:color="auto"/>
              <w:left w:val="nil"/>
              <w:right w:val="single" w:sz="4" w:space="0" w:color="auto"/>
            </w:tcBorders>
            <w:vAlign w:val="center"/>
          </w:tcPr>
          <w:p w14:paraId="09598E0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Атмосферне повітря</w:t>
            </w:r>
            <w:r w:rsidRPr="00DA68B0">
              <w:rPr>
                <w:rFonts w:ascii="Calibri" w:eastAsia="Calibri" w:hAnsi="Calibri" w:cs="Times New Roman"/>
                <w:lang w:val="uk-UA"/>
              </w:rPr>
              <w:t xml:space="preserve"> </w:t>
            </w:r>
            <w:r w:rsidRPr="00DA68B0">
              <w:rPr>
                <w:rFonts w:ascii="Times New Roman" w:eastAsia="Calibri" w:hAnsi="Times New Roman" w:cs="Times New Roman"/>
                <w:sz w:val="20"/>
                <w:lang w:val="uk-UA"/>
              </w:rPr>
              <w:t>(</w:t>
            </w:r>
            <w:r w:rsidRPr="00DA68B0">
              <w:rPr>
                <w:rFonts w:ascii="Times New Roman" w:eastAsia="Times New Roman" w:hAnsi="Times New Roman" w:cs="Times New Roman"/>
                <w:sz w:val="20"/>
                <w:szCs w:val="20"/>
                <w:lang w:val="uk-UA"/>
              </w:rPr>
              <w:t>проведення контролю якості атмосферного повітря на межі встановленої СЗЗ)</w:t>
            </w: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4BAB1D6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Речовини у вигляді суспендованих твердих частинок, недиференційованих за складом</w:t>
            </w:r>
          </w:p>
        </w:tc>
        <w:tc>
          <w:tcPr>
            <w:tcW w:w="603" w:type="pct"/>
            <w:tcBorders>
              <w:top w:val="single" w:sz="4" w:space="0" w:color="auto"/>
              <w:left w:val="nil"/>
              <w:bottom w:val="single" w:sz="4" w:space="0" w:color="auto"/>
              <w:right w:val="single" w:sz="4" w:space="0" w:color="auto"/>
            </w:tcBorders>
            <w:vAlign w:val="center"/>
          </w:tcPr>
          <w:p w14:paraId="7E93D75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08B976D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0,5</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4E117D6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eastAsia="ru-RU"/>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1004F46C"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29218D7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eastAsia="ru-RU"/>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6C6277E8"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3626E9E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0DE93F6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48323A7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Оксиди азоту (оксид та діоксид азоту) в перерахунку на діоксид азоту</w:t>
            </w:r>
          </w:p>
        </w:tc>
        <w:tc>
          <w:tcPr>
            <w:tcW w:w="603" w:type="pct"/>
            <w:tcBorders>
              <w:top w:val="single" w:sz="4" w:space="0" w:color="auto"/>
              <w:left w:val="nil"/>
              <w:bottom w:val="single" w:sz="4" w:space="0" w:color="auto"/>
              <w:right w:val="single" w:sz="4" w:space="0" w:color="auto"/>
            </w:tcBorders>
            <w:vAlign w:val="center"/>
          </w:tcPr>
          <w:p w14:paraId="49FAD914"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37669DE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0,2</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76C52F69"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05B8D6B2"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1F110E68"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220AD568"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189EEE1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242127C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27009A7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Оксид вуглецю</w:t>
            </w:r>
          </w:p>
        </w:tc>
        <w:tc>
          <w:tcPr>
            <w:tcW w:w="603" w:type="pct"/>
            <w:tcBorders>
              <w:top w:val="single" w:sz="4" w:space="0" w:color="auto"/>
              <w:left w:val="nil"/>
              <w:bottom w:val="single" w:sz="4" w:space="0" w:color="auto"/>
              <w:right w:val="single" w:sz="4" w:space="0" w:color="auto"/>
            </w:tcBorders>
            <w:vAlign w:val="center"/>
          </w:tcPr>
          <w:p w14:paraId="5D32D3D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01F6E98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5,0</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7869BFE0"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0BF2DA6F"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7EB287A6"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2918C2C7"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14A9B20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4D206A3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6F96F95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Ангідрид сірчистий</w:t>
            </w:r>
          </w:p>
        </w:tc>
        <w:tc>
          <w:tcPr>
            <w:tcW w:w="603" w:type="pct"/>
            <w:tcBorders>
              <w:top w:val="single" w:sz="4" w:space="0" w:color="auto"/>
              <w:left w:val="nil"/>
              <w:bottom w:val="single" w:sz="4" w:space="0" w:color="auto"/>
              <w:right w:val="single" w:sz="4" w:space="0" w:color="auto"/>
            </w:tcBorders>
            <w:vAlign w:val="center"/>
          </w:tcPr>
          <w:p w14:paraId="0DE7B3FB"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0CF05AF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0,5</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7BDE3A5F"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177258C2"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18C3C2E6"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7EE49619"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35F5223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182F3EC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67871541"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Аміак</w:t>
            </w:r>
          </w:p>
        </w:tc>
        <w:tc>
          <w:tcPr>
            <w:tcW w:w="603" w:type="pct"/>
            <w:tcBorders>
              <w:top w:val="single" w:sz="4" w:space="0" w:color="auto"/>
              <w:left w:val="nil"/>
              <w:bottom w:val="single" w:sz="4" w:space="0" w:color="auto"/>
              <w:right w:val="single" w:sz="4" w:space="0" w:color="auto"/>
            </w:tcBorders>
            <w:vAlign w:val="center"/>
          </w:tcPr>
          <w:p w14:paraId="44473FB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7C645F44"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0,2</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31A7A359"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073259B0"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31A76BF0"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23B43B40"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225F3AF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3A65CF3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6ECABD94"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Сірководень</w:t>
            </w:r>
          </w:p>
        </w:tc>
        <w:tc>
          <w:tcPr>
            <w:tcW w:w="603" w:type="pct"/>
            <w:tcBorders>
              <w:top w:val="single" w:sz="4" w:space="0" w:color="auto"/>
              <w:left w:val="nil"/>
              <w:bottom w:val="single" w:sz="4" w:space="0" w:color="auto"/>
              <w:right w:val="single" w:sz="4" w:space="0" w:color="auto"/>
            </w:tcBorders>
            <w:vAlign w:val="center"/>
          </w:tcPr>
          <w:p w14:paraId="72D7BFB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59E3A1E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0,008</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0CC81370"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729E5958"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3FD684DF"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39371656"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5451D0B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61C15E8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5254AE5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roofErr w:type="spellStart"/>
            <w:r w:rsidRPr="00DA68B0">
              <w:rPr>
                <w:rFonts w:ascii="Times New Roman" w:eastAsia="Times New Roman" w:hAnsi="Times New Roman" w:cs="Times New Roman"/>
                <w:sz w:val="20"/>
                <w:szCs w:val="20"/>
                <w:lang w:val="uk-UA"/>
              </w:rPr>
              <w:t>Метилмеркаптан</w:t>
            </w:r>
            <w:proofErr w:type="spellEnd"/>
            <w:r w:rsidRPr="00DA68B0">
              <w:rPr>
                <w:rFonts w:ascii="Times New Roman" w:eastAsia="Times New Roman" w:hAnsi="Times New Roman" w:cs="Times New Roman"/>
                <w:sz w:val="20"/>
                <w:szCs w:val="20"/>
                <w:lang w:val="uk-UA"/>
              </w:rPr>
              <w:t xml:space="preserve"> (</w:t>
            </w:r>
            <w:proofErr w:type="spellStart"/>
            <w:r w:rsidRPr="00DA68B0">
              <w:rPr>
                <w:rFonts w:ascii="Times New Roman" w:eastAsia="Times New Roman" w:hAnsi="Times New Roman" w:cs="Times New Roman"/>
                <w:sz w:val="20"/>
                <w:szCs w:val="20"/>
                <w:lang w:val="uk-UA"/>
              </w:rPr>
              <w:t>метантіол</w:t>
            </w:r>
            <w:proofErr w:type="spellEnd"/>
            <w:r w:rsidRPr="00DA68B0">
              <w:rPr>
                <w:rFonts w:ascii="Times New Roman" w:eastAsia="Times New Roman" w:hAnsi="Times New Roman" w:cs="Times New Roman"/>
                <w:sz w:val="20"/>
                <w:szCs w:val="20"/>
                <w:lang w:val="uk-UA"/>
              </w:rPr>
              <w:t>)</w:t>
            </w:r>
          </w:p>
        </w:tc>
        <w:tc>
          <w:tcPr>
            <w:tcW w:w="603" w:type="pct"/>
            <w:tcBorders>
              <w:top w:val="single" w:sz="4" w:space="0" w:color="auto"/>
              <w:left w:val="nil"/>
              <w:bottom w:val="single" w:sz="4" w:space="0" w:color="auto"/>
              <w:right w:val="single" w:sz="4" w:space="0" w:color="auto"/>
            </w:tcBorders>
            <w:vAlign w:val="center"/>
          </w:tcPr>
          <w:p w14:paraId="15B15A7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4FE90BD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0,0001</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3A77BA7A"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1E39BAD5"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27C12F0F"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6E77DD83" w14:textId="77777777" w:rsidTr="00DA68B0">
        <w:trPr>
          <w:trHeight w:val="59"/>
          <w:jc w:val="center"/>
        </w:trPr>
        <w:tc>
          <w:tcPr>
            <w:tcW w:w="338" w:type="pct"/>
            <w:vMerge/>
            <w:tcBorders>
              <w:left w:val="single" w:sz="4" w:space="0" w:color="auto"/>
              <w:bottom w:val="single" w:sz="4" w:space="0" w:color="auto"/>
              <w:right w:val="single" w:sz="4" w:space="0" w:color="auto"/>
            </w:tcBorders>
            <w:noWrap/>
            <w:tcMar>
              <w:top w:w="22" w:type="dxa"/>
              <w:left w:w="22" w:type="dxa"/>
              <w:bottom w:w="0" w:type="dxa"/>
              <w:right w:w="22" w:type="dxa"/>
            </w:tcMar>
            <w:vAlign w:val="center"/>
          </w:tcPr>
          <w:p w14:paraId="1160AA7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bottom w:val="single" w:sz="4" w:space="0" w:color="auto"/>
              <w:right w:val="single" w:sz="4" w:space="0" w:color="auto"/>
            </w:tcBorders>
            <w:vAlign w:val="center"/>
          </w:tcPr>
          <w:p w14:paraId="4477C30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41811DA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Водень хлористий (соляна кислота) за молекулою </w:t>
            </w:r>
            <w:proofErr w:type="spellStart"/>
            <w:r w:rsidRPr="00DA68B0">
              <w:rPr>
                <w:rFonts w:ascii="Times New Roman" w:eastAsia="Times New Roman" w:hAnsi="Times New Roman" w:cs="Times New Roman"/>
                <w:sz w:val="20"/>
                <w:szCs w:val="20"/>
                <w:lang w:val="uk-UA"/>
              </w:rPr>
              <w:t>HCl</w:t>
            </w:r>
            <w:proofErr w:type="spellEnd"/>
          </w:p>
        </w:tc>
        <w:tc>
          <w:tcPr>
            <w:tcW w:w="603" w:type="pct"/>
            <w:tcBorders>
              <w:top w:val="single" w:sz="4" w:space="0" w:color="auto"/>
              <w:left w:val="nil"/>
              <w:bottom w:val="single" w:sz="4" w:space="0" w:color="auto"/>
              <w:right w:val="single" w:sz="4" w:space="0" w:color="auto"/>
            </w:tcBorders>
            <w:vAlign w:val="center"/>
          </w:tcPr>
          <w:p w14:paraId="115ABE0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мг/м</w:t>
            </w:r>
            <w:r w:rsidRPr="00DA68B0">
              <w:rPr>
                <w:rFonts w:ascii="Times New Roman" w:eastAsia="Times New Roman" w:hAnsi="Times New Roman" w:cs="Times New Roman"/>
                <w:sz w:val="20"/>
                <w:szCs w:val="20"/>
                <w:vertAlign w:val="superscript"/>
                <w:lang w:val="uk-UA"/>
              </w:rPr>
              <w:t>3</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6137B9E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0,2</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31E48E38" w14:textId="77777777" w:rsidR="00DA68B0" w:rsidRPr="00DA68B0" w:rsidRDefault="00DA68B0" w:rsidP="00DA68B0">
            <w:pPr>
              <w:spacing w:after="0"/>
              <w:ind w:firstLine="20"/>
              <w:jc w:val="center"/>
              <w:rPr>
                <w:lang w:val="uk-UA"/>
              </w:rPr>
            </w:pPr>
            <w:r w:rsidRPr="00DA68B0">
              <w:rPr>
                <w:rFonts w:ascii="Times New Roman" w:eastAsia="Times New Roman" w:hAnsi="Times New Roman" w:cs="Times New Roman"/>
                <w:sz w:val="20"/>
                <w:szCs w:val="20"/>
                <w:lang w:val="uk-UA"/>
              </w:rPr>
              <w:t>1 раз на квартал</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2830BB02"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РД 52.04.186-89</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70830C32"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2AF2BAA2" w14:textId="77777777" w:rsidTr="00DA68B0">
        <w:trPr>
          <w:trHeight w:val="59"/>
          <w:jc w:val="center"/>
        </w:trPr>
        <w:tc>
          <w:tcPr>
            <w:tcW w:w="338" w:type="pct"/>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0779D47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2</w:t>
            </w:r>
          </w:p>
        </w:tc>
        <w:tc>
          <w:tcPr>
            <w:tcW w:w="660" w:type="pct"/>
            <w:tcBorders>
              <w:top w:val="single" w:sz="4" w:space="0" w:color="auto"/>
              <w:left w:val="nil"/>
              <w:bottom w:val="single" w:sz="4" w:space="0" w:color="auto"/>
              <w:right w:val="single" w:sz="4" w:space="0" w:color="auto"/>
            </w:tcBorders>
            <w:vAlign w:val="center"/>
          </w:tcPr>
          <w:p w14:paraId="67D8A60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Шумовий вплив </w:t>
            </w: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7D6661B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w:t>
            </w:r>
          </w:p>
        </w:tc>
        <w:tc>
          <w:tcPr>
            <w:tcW w:w="603" w:type="pct"/>
            <w:tcBorders>
              <w:top w:val="single" w:sz="4" w:space="0" w:color="auto"/>
              <w:left w:val="nil"/>
              <w:bottom w:val="single" w:sz="4" w:space="0" w:color="auto"/>
              <w:right w:val="single" w:sz="4" w:space="0" w:color="auto"/>
            </w:tcBorders>
            <w:vAlign w:val="center"/>
          </w:tcPr>
          <w:p w14:paraId="5BBF770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дБА</w:t>
            </w: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5B4647B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День: еквівалентний – 55, максимальний – 70. Ніч:  еквівалентний – 45, максимальний – 60</w:t>
            </w:r>
          </w:p>
        </w:tc>
        <w:tc>
          <w:tcPr>
            <w:tcW w:w="475"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323B3C0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eastAsia="ru-RU"/>
              </w:rPr>
            </w:pPr>
            <w:r w:rsidRPr="00DA68B0">
              <w:rPr>
                <w:rFonts w:ascii="Times New Roman" w:eastAsia="Times New Roman" w:hAnsi="Times New Roman" w:cs="Times New Roman"/>
                <w:sz w:val="20"/>
                <w:szCs w:val="20"/>
                <w:lang w:val="uk-UA"/>
              </w:rPr>
              <w:t xml:space="preserve">1 раз на рік </w:t>
            </w:r>
          </w:p>
        </w:tc>
        <w:tc>
          <w:tcPr>
            <w:tcW w:w="1050" w:type="pct"/>
            <w:tcBorders>
              <w:top w:val="single" w:sz="4" w:space="0" w:color="auto"/>
              <w:left w:val="nil"/>
              <w:bottom w:val="single" w:sz="4" w:space="0" w:color="auto"/>
              <w:right w:val="single" w:sz="4" w:space="0" w:color="auto"/>
            </w:tcBorders>
            <w:tcMar>
              <w:top w:w="22" w:type="dxa"/>
              <w:left w:w="22" w:type="dxa"/>
              <w:bottom w:w="0" w:type="dxa"/>
              <w:right w:w="22" w:type="dxa"/>
            </w:tcMar>
            <w:vAlign w:val="center"/>
          </w:tcPr>
          <w:p w14:paraId="257BE4D7"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ГОСТ 23337-2014 «Шум. Методи измерение шума на селитебной територии и в помещениях жилых и общебственных зданий»</w:t>
            </w:r>
          </w:p>
        </w:tc>
        <w:tc>
          <w:tcPr>
            <w:tcW w:w="764" w:type="pct"/>
            <w:tcBorders>
              <w:top w:val="single" w:sz="4" w:space="0" w:color="auto"/>
              <w:left w:val="nil"/>
              <w:bottom w:val="single" w:sz="4" w:space="0" w:color="auto"/>
              <w:right w:val="single" w:sz="4" w:space="0" w:color="auto"/>
            </w:tcBorders>
            <w:noWrap/>
            <w:tcMar>
              <w:top w:w="22" w:type="dxa"/>
              <w:left w:w="22" w:type="dxa"/>
              <w:bottom w:w="0" w:type="dxa"/>
              <w:right w:w="22" w:type="dxa"/>
            </w:tcMar>
            <w:vAlign w:val="center"/>
          </w:tcPr>
          <w:p w14:paraId="1D06DA55"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599025F5" w14:textId="77777777" w:rsidTr="00DA68B0">
        <w:trPr>
          <w:trHeight w:val="59"/>
          <w:jc w:val="center"/>
        </w:trPr>
        <w:tc>
          <w:tcPr>
            <w:tcW w:w="338" w:type="pct"/>
            <w:vMerge w:val="restart"/>
            <w:tcBorders>
              <w:top w:val="single" w:sz="4" w:space="0" w:color="auto"/>
              <w:left w:val="single" w:sz="4" w:space="0" w:color="auto"/>
              <w:right w:val="single" w:sz="4" w:space="0" w:color="auto"/>
            </w:tcBorders>
            <w:noWrap/>
            <w:tcMar>
              <w:top w:w="22" w:type="dxa"/>
              <w:left w:w="22" w:type="dxa"/>
              <w:bottom w:w="0" w:type="dxa"/>
              <w:right w:w="22" w:type="dxa"/>
            </w:tcMar>
            <w:vAlign w:val="center"/>
          </w:tcPr>
          <w:p w14:paraId="3CEEA4D4"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3</w:t>
            </w:r>
          </w:p>
        </w:tc>
        <w:tc>
          <w:tcPr>
            <w:tcW w:w="660" w:type="pct"/>
            <w:vMerge w:val="restart"/>
            <w:tcBorders>
              <w:top w:val="single" w:sz="4" w:space="0" w:color="auto"/>
              <w:left w:val="nil"/>
              <w:right w:val="single" w:sz="4" w:space="0" w:color="auto"/>
            </w:tcBorders>
            <w:vAlign w:val="center"/>
          </w:tcPr>
          <w:p w14:paraId="2A3639E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Водовідведення зворотних вод</w:t>
            </w: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7D58011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Азот амонійний</w:t>
            </w:r>
          </w:p>
        </w:tc>
        <w:tc>
          <w:tcPr>
            <w:tcW w:w="603" w:type="pct"/>
            <w:tcBorders>
              <w:top w:val="single" w:sz="4" w:space="0" w:color="auto"/>
              <w:left w:val="nil"/>
              <w:bottom w:val="single" w:sz="4" w:space="0" w:color="auto"/>
              <w:right w:val="single" w:sz="4" w:space="0" w:color="auto"/>
            </w:tcBorders>
            <w:vAlign w:val="center"/>
          </w:tcPr>
          <w:p w14:paraId="342E0B8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657DC50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val="restart"/>
            <w:tcBorders>
              <w:top w:val="single" w:sz="4" w:space="0" w:color="auto"/>
              <w:left w:val="nil"/>
              <w:right w:val="single" w:sz="4" w:space="0" w:color="auto"/>
            </w:tcBorders>
            <w:tcMar>
              <w:top w:w="22" w:type="dxa"/>
              <w:left w:w="22" w:type="dxa"/>
              <w:bottom w:w="0" w:type="dxa"/>
              <w:right w:w="22" w:type="dxa"/>
            </w:tcMar>
            <w:vAlign w:val="center"/>
          </w:tcPr>
          <w:p w14:paraId="24FBE50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не менш як один раз на </w:t>
            </w:r>
          </w:p>
          <w:p w14:paraId="6E8ED8D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квартал</w:t>
            </w:r>
          </w:p>
          <w:p w14:paraId="7921CE5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val="restart"/>
            <w:tcBorders>
              <w:top w:val="single" w:sz="4" w:space="0" w:color="auto"/>
              <w:left w:val="nil"/>
              <w:right w:val="single" w:sz="4" w:space="0" w:color="auto"/>
            </w:tcBorders>
            <w:tcMar>
              <w:top w:w="22" w:type="dxa"/>
              <w:left w:w="22" w:type="dxa"/>
              <w:bottom w:w="0" w:type="dxa"/>
              <w:right w:w="22" w:type="dxa"/>
            </w:tcMar>
            <w:vAlign w:val="center"/>
          </w:tcPr>
          <w:p w14:paraId="20F64483"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Постанова</w:t>
            </w:r>
          </w:p>
          <w:p w14:paraId="22AF2C22"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від 11 вересня 1996 р. N 1100 «Про затвердження Порядку розроблення нормативів гранично</w:t>
            </w:r>
          </w:p>
          <w:p w14:paraId="353CE653"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допустимого скидання забруднюючих речовин у водні об’єкти та</w:t>
            </w:r>
          </w:p>
          <w:p w14:paraId="7C5CCD0C"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 xml:space="preserve">перелік забруднюючих речовин, скидання яких </w:t>
            </w:r>
            <w:r w:rsidRPr="00DA68B0">
              <w:rPr>
                <w:rFonts w:ascii="Times New Roman" w:eastAsia="Times New Roman" w:hAnsi="Times New Roman" w:cs="Times New Roman"/>
                <w:noProof/>
                <w:sz w:val="20"/>
                <w:szCs w:val="20"/>
                <w:lang w:val="uk-UA"/>
              </w:rPr>
              <w:lastRenderedPageBreak/>
              <w:t>у водні об’єкти нормується»</w:t>
            </w:r>
          </w:p>
          <w:p w14:paraId="0F334FD5"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val="restart"/>
            <w:tcBorders>
              <w:top w:val="single" w:sz="4" w:space="0" w:color="auto"/>
              <w:left w:val="nil"/>
              <w:right w:val="single" w:sz="4" w:space="0" w:color="auto"/>
            </w:tcBorders>
            <w:noWrap/>
            <w:tcMar>
              <w:top w:w="22" w:type="dxa"/>
              <w:left w:w="22" w:type="dxa"/>
              <w:bottom w:w="0" w:type="dxa"/>
              <w:right w:w="22" w:type="dxa"/>
            </w:tcMar>
            <w:vAlign w:val="center"/>
          </w:tcPr>
          <w:p w14:paraId="3E8A4544"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lastRenderedPageBreak/>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63529B84"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0A0D033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30404AD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2D82E98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Органічні речовини (за показниками: біохімічне споживання </w:t>
            </w:r>
          </w:p>
          <w:p w14:paraId="1244A87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кисню (БСК5) та хімічне споживання кисню (ХСК)</w:t>
            </w:r>
          </w:p>
        </w:tc>
        <w:tc>
          <w:tcPr>
            <w:tcW w:w="603" w:type="pct"/>
            <w:tcBorders>
              <w:top w:val="single" w:sz="4" w:space="0" w:color="auto"/>
              <w:left w:val="nil"/>
              <w:bottom w:val="single" w:sz="4" w:space="0" w:color="auto"/>
              <w:right w:val="single" w:sz="4" w:space="0" w:color="auto"/>
            </w:tcBorders>
            <w:vAlign w:val="center"/>
          </w:tcPr>
          <w:p w14:paraId="6EFFDCA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68C1FE4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7545391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7BAD24BD"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3C6755C8"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5583CC9E"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73250A31"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6F04E19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294EB44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Завислі речовини</w:t>
            </w:r>
          </w:p>
        </w:tc>
        <w:tc>
          <w:tcPr>
            <w:tcW w:w="603" w:type="pct"/>
            <w:tcBorders>
              <w:top w:val="single" w:sz="4" w:space="0" w:color="auto"/>
              <w:left w:val="nil"/>
              <w:bottom w:val="single" w:sz="4" w:space="0" w:color="auto"/>
              <w:right w:val="single" w:sz="4" w:space="0" w:color="auto"/>
            </w:tcBorders>
            <w:vAlign w:val="center"/>
          </w:tcPr>
          <w:p w14:paraId="4B669C3F"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3A850D4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1D5B4851"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51F21800"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4F8FAA44"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568D5CCD"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3C4DA20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094E2EE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176A228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Нафтопродукти</w:t>
            </w:r>
          </w:p>
        </w:tc>
        <w:tc>
          <w:tcPr>
            <w:tcW w:w="603" w:type="pct"/>
            <w:tcBorders>
              <w:top w:val="single" w:sz="4" w:space="0" w:color="auto"/>
              <w:left w:val="nil"/>
              <w:bottom w:val="single" w:sz="4" w:space="0" w:color="auto"/>
              <w:right w:val="single" w:sz="4" w:space="0" w:color="auto"/>
            </w:tcBorders>
            <w:vAlign w:val="center"/>
          </w:tcPr>
          <w:p w14:paraId="5DBB108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6C76A89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1F2EB1F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5D6E86E1"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74395561"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49BF99EC"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082E1A5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6BB5245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1F40FCC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Нітрати</w:t>
            </w:r>
          </w:p>
        </w:tc>
        <w:tc>
          <w:tcPr>
            <w:tcW w:w="603" w:type="pct"/>
            <w:tcBorders>
              <w:top w:val="single" w:sz="4" w:space="0" w:color="auto"/>
              <w:left w:val="nil"/>
              <w:bottom w:val="single" w:sz="4" w:space="0" w:color="auto"/>
              <w:right w:val="single" w:sz="4" w:space="0" w:color="auto"/>
            </w:tcBorders>
            <w:vAlign w:val="center"/>
          </w:tcPr>
          <w:p w14:paraId="1B2EDF1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7030A1E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14BF4DF8"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0A1EE81B"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5EBB1272"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75AC0BD7"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5680CBE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261B163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7830FA4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Сульфати</w:t>
            </w:r>
          </w:p>
        </w:tc>
        <w:tc>
          <w:tcPr>
            <w:tcW w:w="603" w:type="pct"/>
            <w:tcBorders>
              <w:top w:val="single" w:sz="4" w:space="0" w:color="auto"/>
              <w:left w:val="nil"/>
              <w:bottom w:val="single" w:sz="4" w:space="0" w:color="auto"/>
              <w:right w:val="single" w:sz="4" w:space="0" w:color="auto"/>
            </w:tcBorders>
            <w:vAlign w:val="center"/>
          </w:tcPr>
          <w:p w14:paraId="09FE40A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7A02E576"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5C29D2CE"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4B891B40"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65E74E19"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521D44F0" w14:textId="77777777" w:rsidTr="00DA68B0">
        <w:trPr>
          <w:trHeight w:val="59"/>
          <w:jc w:val="center"/>
        </w:trPr>
        <w:tc>
          <w:tcPr>
            <w:tcW w:w="338" w:type="pct"/>
            <w:vMerge/>
            <w:tcBorders>
              <w:left w:val="single" w:sz="4" w:space="0" w:color="auto"/>
              <w:right w:val="single" w:sz="4" w:space="0" w:color="auto"/>
            </w:tcBorders>
            <w:noWrap/>
            <w:tcMar>
              <w:top w:w="22" w:type="dxa"/>
              <w:left w:w="22" w:type="dxa"/>
              <w:bottom w:w="0" w:type="dxa"/>
              <w:right w:w="22" w:type="dxa"/>
            </w:tcMar>
            <w:vAlign w:val="center"/>
          </w:tcPr>
          <w:p w14:paraId="644F337C"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right w:val="single" w:sz="4" w:space="0" w:color="auto"/>
            </w:tcBorders>
            <w:vAlign w:val="center"/>
          </w:tcPr>
          <w:p w14:paraId="4D7709F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6AC6347A"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Фосфати</w:t>
            </w:r>
          </w:p>
        </w:tc>
        <w:tc>
          <w:tcPr>
            <w:tcW w:w="603" w:type="pct"/>
            <w:tcBorders>
              <w:top w:val="single" w:sz="4" w:space="0" w:color="auto"/>
              <w:left w:val="nil"/>
              <w:bottom w:val="single" w:sz="4" w:space="0" w:color="auto"/>
              <w:right w:val="single" w:sz="4" w:space="0" w:color="auto"/>
            </w:tcBorders>
            <w:vAlign w:val="center"/>
          </w:tcPr>
          <w:p w14:paraId="50D80DC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0B965774"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right w:val="single" w:sz="4" w:space="0" w:color="auto"/>
            </w:tcBorders>
            <w:tcMar>
              <w:top w:w="22" w:type="dxa"/>
              <w:left w:w="22" w:type="dxa"/>
              <w:bottom w:w="0" w:type="dxa"/>
              <w:right w:w="22" w:type="dxa"/>
            </w:tcMar>
            <w:vAlign w:val="center"/>
          </w:tcPr>
          <w:p w14:paraId="21A5B8C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right w:val="single" w:sz="4" w:space="0" w:color="auto"/>
            </w:tcBorders>
            <w:tcMar>
              <w:top w:w="22" w:type="dxa"/>
              <w:left w:w="22" w:type="dxa"/>
              <w:bottom w:w="0" w:type="dxa"/>
              <w:right w:w="22" w:type="dxa"/>
            </w:tcMar>
            <w:vAlign w:val="center"/>
          </w:tcPr>
          <w:p w14:paraId="6DAEC0F9"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right w:val="single" w:sz="4" w:space="0" w:color="auto"/>
            </w:tcBorders>
            <w:noWrap/>
            <w:tcMar>
              <w:top w:w="22" w:type="dxa"/>
              <w:left w:w="22" w:type="dxa"/>
              <w:bottom w:w="0" w:type="dxa"/>
              <w:right w:w="22" w:type="dxa"/>
            </w:tcMar>
            <w:vAlign w:val="center"/>
          </w:tcPr>
          <w:p w14:paraId="642DF502"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2764D8D7" w14:textId="77777777" w:rsidTr="00DA68B0">
        <w:trPr>
          <w:trHeight w:val="59"/>
          <w:jc w:val="center"/>
        </w:trPr>
        <w:tc>
          <w:tcPr>
            <w:tcW w:w="338" w:type="pct"/>
            <w:vMerge/>
            <w:tcBorders>
              <w:left w:val="single" w:sz="4" w:space="0" w:color="auto"/>
              <w:bottom w:val="single" w:sz="4" w:space="0" w:color="auto"/>
              <w:right w:val="single" w:sz="4" w:space="0" w:color="auto"/>
            </w:tcBorders>
            <w:noWrap/>
            <w:tcMar>
              <w:top w:w="22" w:type="dxa"/>
              <w:left w:w="22" w:type="dxa"/>
              <w:bottom w:w="0" w:type="dxa"/>
              <w:right w:w="22" w:type="dxa"/>
            </w:tcMar>
            <w:vAlign w:val="center"/>
          </w:tcPr>
          <w:p w14:paraId="47EA84A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bottom w:val="single" w:sz="4" w:space="0" w:color="auto"/>
              <w:right w:val="single" w:sz="4" w:space="0" w:color="auto"/>
            </w:tcBorders>
            <w:vAlign w:val="center"/>
          </w:tcPr>
          <w:p w14:paraId="0AEFCFDD"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776" w:type="pct"/>
            <w:gridSpan w:val="2"/>
            <w:tcBorders>
              <w:top w:val="single" w:sz="4" w:space="0" w:color="auto"/>
              <w:left w:val="single" w:sz="4" w:space="0" w:color="auto"/>
              <w:bottom w:val="single" w:sz="4" w:space="0" w:color="auto"/>
              <w:right w:val="single" w:sz="4" w:space="0" w:color="auto"/>
            </w:tcBorders>
            <w:noWrap/>
            <w:tcMar>
              <w:top w:w="22" w:type="dxa"/>
              <w:left w:w="22" w:type="dxa"/>
              <w:bottom w:w="0" w:type="dxa"/>
              <w:right w:w="22" w:type="dxa"/>
            </w:tcMar>
            <w:vAlign w:val="center"/>
          </w:tcPr>
          <w:p w14:paraId="2D0618EB"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Хлориди</w:t>
            </w:r>
          </w:p>
        </w:tc>
        <w:tc>
          <w:tcPr>
            <w:tcW w:w="603" w:type="pct"/>
            <w:tcBorders>
              <w:top w:val="single" w:sz="4" w:space="0" w:color="auto"/>
              <w:left w:val="nil"/>
              <w:bottom w:val="single" w:sz="4" w:space="0" w:color="auto"/>
              <w:right w:val="single" w:sz="4" w:space="0" w:color="auto"/>
            </w:tcBorders>
            <w:vAlign w:val="center"/>
          </w:tcPr>
          <w:p w14:paraId="5DF6BBB9"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335" w:type="pct"/>
            <w:tcBorders>
              <w:top w:val="single" w:sz="4" w:space="0" w:color="auto"/>
              <w:left w:val="single" w:sz="4" w:space="0" w:color="auto"/>
              <w:bottom w:val="single" w:sz="4" w:space="0" w:color="auto"/>
              <w:right w:val="single" w:sz="4" w:space="0" w:color="auto"/>
            </w:tcBorders>
            <w:tcMar>
              <w:top w:w="22" w:type="dxa"/>
              <w:left w:w="22" w:type="dxa"/>
              <w:bottom w:w="0" w:type="dxa"/>
              <w:right w:w="22" w:type="dxa"/>
            </w:tcMar>
            <w:vAlign w:val="center"/>
          </w:tcPr>
          <w:p w14:paraId="5D8C8591"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475" w:type="pct"/>
            <w:vMerge/>
            <w:tcBorders>
              <w:left w:val="nil"/>
              <w:bottom w:val="single" w:sz="4" w:space="0" w:color="auto"/>
              <w:right w:val="single" w:sz="4" w:space="0" w:color="auto"/>
            </w:tcBorders>
            <w:tcMar>
              <w:top w:w="22" w:type="dxa"/>
              <w:left w:w="22" w:type="dxa"/>
              <w:bottom w:w="0" w:type="dxa"/>
              <w:right w:w="22" w:type="dxa"/>
            </w:tcMar>
            <w:vAlign w:val="center"/>
          </w:tcPr>
          <w:p w14:paraId="72ECF1F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1050" w:type="pct"/>
            <w:vMerge/>
            <w:tcBorders>
              <w:left w:val="nil"/>
              <w:bottom w:val="single" w:sz="4" w:space="0" w:color="auto"/>
              <w:right w:val="single" w:sz="4" w:space="0" w:color="auto"/>
            </w:tcBorders>
            <w:tcMar>
              <w:top w:w="22" w:type="dxa"/>
              <w:left w:w="22" w:type="dxa"/>
              <w:bottom w:w="0" w:type="dxa"/>
              <w:right w:w="22" w:type="dxa"/>
            </w:tcMar>
            <w:vAlign w:val="center"/>
          </w:tcPr>
          <w:p w14:paraId="070AF529"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p>
        </w:tc>
        <w:tc>
          <w:tcPr>
            <w:tcW w:w="764" w:type="pct"/>
            <w:vMerge/>
            <w:tcBorders>
              <w:left w:val="nil"/>
              <w:bottom w:val="single" w:sz="4" w:space="0" w:color="auto"/>
              <w:right w:val="single" w:sz="4" w:space="0" w:color="auto"/>
            </w:tcBorders>
            <w:noWrap/>
            <w:tcMar>
              <w:top w:w="22" w:type="dxa"/>
              <w:left w:w="22" w:type="dxa"/>
              <w:bottom w:w="0" w:type="dxa"/>
              <w:right w:w="22" w:type="dxa"/>
            </w:tcMar>
            <w:vAlign w:val="center"/>
          </w:tcPr>
          <w:p w14:paraId="4A6BDF5D" w14:textId="77777777" w:rsidR="00DA68B0" w:rsidRPr="00DA68B0" w:rsidRDefault="00DA68B0" w:rsidP="00DA68B0">
            <w:pPr>
              <w:spacing w:after="0" w:line="240" w:lineRule="auto"/>
              <w:ind w:left="-34" w:firstLine="34"/>
              <w:jc w:val="center"/>
              <w:rPr>
                <w:rFonts w:ascii="Times New Roman" w:eastAsia="Times New Roman" w:hAnsi="Times New Roman" w:cs="Times New Roman"/>
                <w:sz w:val="20"/>
                <w:szCs w:val="20"/>
                <w:lang w:val="uk-UA"/>
              </w:rPr>
            </w:pPr>
          </w:p>
        </w:tc>
      </w:tr>
      <w:tr w:rsidR="00DA68B0" w:rsidRPr="00DA68B0" w14:paraId="7EF4C091" w14:textId="77777777" w:rsidTr="00DA68B0">
        <w:trPr>
          <w:trHeight w:val="59"/>
          <w:jc w:val="center"/>
        </w:trPr>
        <w:tc>
          <w:tcPr>
            <w:tcW w:w="338" w:type="pct"/>
            <w:vMerge w:val="restart"/>
            <w:tcBorders>
              <w:top w:val="single" w:sz="4" w:space="0" w:color="auto"/>
              <w:left w:val="single" w:sz="4" w:space="0" w:color="auto"/>
              <w:right w:val="single" w:sz="4" w:space="0" w:color="auto"/>
            </w:tcBorders>
            <w:shd w:val="clear" w:color="auto" w:fill="auto"/>
            <w:noWrap/>
            <w:tcMar>
              <w:top w:w="22" w:type="dxa"/>
              <w:left w:w="22" w:type="dxa"/>
              <w:bottom w:w="0" w:type="dxa"/>
              <w:right w:w="22" w:type="dxa"/>
            </w:tcMar>
            <w:vAlign w:val="center"/>
          </w:tcPr>
          <w:p w14:paraId="62DF72B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4</w:t>
            </w:r>
          </w:p>
        </w:tc>
        <w:tc>
          <w:tcPr>
            <w:tcW w:w="660" w:type="pct"/>
            <w:vMerge w:val="restart"/>
            <w:tcBorders>
              <w:top w:val="single" w:sz="4" w:space="0" w:color="auto"/>
              <w:left w:val="nil"/>
              <w:right w:val="single" w:sz="4" w:space="0" w:color="auto"/>
            </w:tcBorders>
            <w:shd w:val="clear" w:color="auto" w:fill="auto"/>
            <w:vAlign w:val="center"/>
          </w:tcPr>
          <w:p w14:paraId="3140C2AE" w14:textId="77777777" w:rsidR="00DA68B0" w:rsidRPr="00DA68B0" w:rsidRDefault="00DA68B0" w:rsidP="00DA68B0">
            <w:pPr>
              <w:spacing w:after="0" w:line="240" w:lineRule="auto"/>
              <w:jc w:val="center"/>
              <w:rPr>
                <w:rFonts w:ascii="Times New Roman" w:eastAsia="Times New Roman" w:hAnsi="Times New Roman" w:cs="Times New Roman"/>
                <w:sz w:val="24"/>
                <w:szCs w:val="24"/>
                <w:lang w:val="uk-UA"/>
              </w:rPr>
            </w:pPr>
            <w:r w:rsidRPr="00DA68B0">
              <w:rPr>
                <w:rFonts w:ascii="Times New Roman" w:eastAsia="Calibri" w:hAnsi="Times New Roman" w:cs="Times New Roman"/>
                <w:sz w:val="20"/>
                <w:szCs w:val="20"/>
                <w:lang w:val="uk-UA"/>
              </w:rPr>
              <w:t>Поводження з відходами</w:t>
            </w:r>
          </w:p>
        </w:tc>
        <w:tc>
          <w:tcPr>
            <w:tcW w:w="772" w:type="pct"/>
            <w:tcBorders>
              <w:top w:val="single" w:sz="4" w:space="0" w:color="auto"/>
              <w:left w:val="single" w:sz="4" w:space="0" w:color="auto"/>
              <w:bottom w:val="single" w:sz="4" w:space="0" w:color="auto"/>
              <w:right w:val="single" w:sz="4" w:space="0" w:color="auto"/>
            </w:tcBorders>
            <w:shd w:val="clear" w:color="auto" w:fill="auto"/>
            <w:noWrap/>
            <w:tcMar>
              <w:top w:w="22" w:type="dxa"/>
              <w:left w:w="22" w:type="dxa"/>
              <w:bottom w:w="0" w:type="dxa"/>
              <w:right w:w="22" w:type="dxa"/>
            </w:tcMar>
            <w:vAlign w:val="center"/>
          </w:tcPr>
          <w:p w14:paraId="1C794BC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Обсяг твердих побутових відходів, зібраних для транспортування на полігон</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CDE77"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т/рік або м</w:t>
            </w:r>
            <w:r w:rsidRPr="00DA68B0">
              <w:rPr>
                <w:rFonts w:ascii="Times New Roman" w:eastAsia="Times New Roman" w:hAnsi="Times New Roman" w:cs="Times New Roman"/>
                <w:sz w:val="20"/>
                <w:szCs w:val="20"/>
                <w:vertAlign w:val="superscript"/>
                <w:lang w:val="uk-UA"/>
              </w:rPr>
              <w:t>3</w:t>
            </w:r>
            <w:r w:rsidRPr="00DA68B0">
              <w:rPr>
                <w:rFonts w:ascii="Times New Roman" w:eastAsia="Times New Roman" w:hAnsi="Times New Roman" w:cs="Times New Roman"/>
                <w:sz w:val="20"/>
                <w:szCs w:val="20"/>
                <w:lang w:val="uk-UA"/>
              </w:rPr>
              <w:t>/рік</w:t>
            </w:r>
          </w:p>
        </w:tc>
        <w:tc>
          <w:tcPr>
            <w:tcW w:w="335" w:type="pct"/>
            <w:tcBorders>
              <w:top w:val="single" w:sz="4" w:space="0" w:color="auto"/>
              <w:left w:val="single" w:sz="4" w:space="0" w:color="auto"/>
              <w:bottom w:val="single" w:sz="4" w:space="0" w:color="auto"/>
              <w:right w:val="single" w:sz="4" w:space="0" w:color="auto"/>
            </w:tcBorders>
            <w:shd w:val="clear" w:color="auto" w:fill="auto"/>
            <w:tcMar>
              <w:top w:w="22" w:type="dxa"/>
              <w:left w:w="22" w:type="dxa"/>
              <w:bottom w:w="0" w:type="dxa"/>
              <w:right w:w="22" w:type="dxa"/>
            </w:tcMar>
            <w:vAlign w:val="center"/>
          </w:tcPr>
          <w:p w14:paraId="29CF7EE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w:t>
            </w:r>
          </w:p>
        </w:tc>
        <w:tc>
          <w:tcPr>
            <w:tcW w:w="475" w:type="pct"/>
            <w:tcBorders>
              <w:top w:val="single" w:sz="4" w:space="0" w:color="auto"/>
              <w:left w:val="nil"/>
              <w:bottom w:val="single" w:sz="4" w:space="0" w:color="auto"/>
              <w:right w:val="single" w:sz="4" w:space="0" w:color="auto"/>
            </w:tcBorders>
            <w:shd w:val="clear" w:color="auto" w:fill="auto"/>
            <w:tcMar>
              <w:top w:w="22" w:type="dxa"/>
              <w:left w:w="22" w:type="dxa"/>
              <w:bottom w:w="0" w:type="dxa"/>
              <w:right w:w="22" w:type="dxa"/>
            </w:tcMar>
            <w:vAlign w:val="center"/>
          </w:tcPr>
          <w:p w14:paraId="18435D20"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1 раз на рік</w:t>
            </w:r>
          </w:p>
        </w:tc>
        <w:tc>
          <w:tcPr>
            <w:tcW w:w="1050" w:type="pct"/>
            <w:tcBorders>
              <w:top w:val="single" w:sz="4" w:space="0" w:color="auto"/>
              <w:left w:val="nil"/>
              <w:bottom w:val="single" w:sz="4" w:space="0" w:color="auto"/>
              <w:right w:val="single" w:sz="4" w:space="0" w:color="auto"/>
            </w:tcBorders>
            <w:shd w:val="clear" w:color="auto" w:fill="auto"/>
            <w:tcMar>
              <w:top w:w="22" w:type="dxa"/>
              <w:left w:w="22" w:type="dxa"/>
              <w:bottom w:w="0" w:type="dxa"/>
              <w:right w:w="22" w:type="dxa"/>
            </w:tcMar>
            <w:vAlign w:val="center"/>
          </w:tcPr>
          <w:p w14:paraId="6B5850DD"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w:t>
            </w:r>
          </w:p>
        </w:tc>
        <w:tc>
          <w:tcPr>
            <w:tcW w:w="764" w:type="pct"/>
            <w:tcBorders>
              <w:top w:val="single" w:sz="4" w:space="0" w:color="auto"/>
              <w:left w:val="nil"/>
              <w:bottom w:val="single" w:sz="4" w:space="0" w:color="auto"/>
              <w:right w:val="single" w:sz="4" w:space="0" w:color="auto"/>
            </w:tcBorders>
            <w:shd w:val="clear" w:color="auto" w:fill="auto"/>
            <w:noWrap/>
            <w:tcMar>
              <w:top w:w="22" w:type="dxa"/>
              <w:left w:w="22" w:type="dxa"/>
              <w:bottom w:w="0" w:type="dxa"/>
              <w:right w:w="22" w:type="dxa"/>
            </w:tcMar>
            <w:vAlign w:val="center"/>
          </w:tcPr>
          <w:p w14:paraId="36232FFD"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r w:rsidR="00DA68B0" w:rsidRPr="00DA68B0" w14:paraId="35681D8D" w14:textId="77777777" w:rsidTr="00DA68B0">
        <w:trPr>
          <w:trHeight w:val="1434"/>
          <w:jc w:val="center"/>
        </w:trPr>
        <w:tc>
          <w:tcPr>
            <w:tcW w:w="338" w:type="pct"/>
            <w:vMerge/>
            <w:tcBorders>
              <w:left w:val="single" w:sz="4" w:space="0" w:color="auto"/>
              <w:bottom w:val="single" w:sz="4" w:space="0" w:color="auto"/>
              <w:right w:val="single" w:sz="4" w:space="0" w:color="auto"/>
            </w:tcBorders>
            <w:shd w:val="clear" w:color="auto" w:fill="auto"/>
            <w:noWrap/>
            <w:tcMar>
              <w:top w:w="22" w:type="dxa"/>
              <w:left w:w="22" w:type="dxa"/>
              <w:bottom w:w="0" w:type="dxa"/>
              <w:right w:w="22" w:type="dxa"/>
            </w:tcMar>
            <w:vAlign w:val="center"/>
          </w:tcPr>
          <w:p w14:paraId="0E8C7BB5"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p>
        </w:tc>
        <w:tc>
          <w:tcPr>
            <w:tcW w:w="660" w:type="pct"/>
            <w:vMerge/>
            <w:tcBorders>
              <w:left w:val="nil"/>
              <w:bottom w:val="single" w:sz="4" w:space="0" w:color="auto"/>
              <w:right w:val="single" w:sz="4" w:space="0" w:color="auto"/>
            </w:tcBorders>
            <w:shd w:val="clear" w:color="auto" w:fill="auto"/>
            <w:vAlign w:val="center"/>
          </w:tcPr>
          <w:p w14:paraId="3E727A23" w14:textId="77777777" w:rsidR="00DA68B0" w:rsidRPr="00DA68B0" w:rsidRDefault="00DA68B0" w:rsidP="00DA68B0">
            <w:pPr>
              <w:spacing w:after="0" w:line="240" w:lineRule="auto"/>
              <w:jc w:val="center"/>
              <w:rPr>
                <w:rFonts w:ascii="Times New Roman" w:eastAsia="Calibri" w:hAnsi="Times New Roman" w:cs="Times New Roman"/>
                <w:sz w:val="20"/>
                <w:szCs w:val="20"/>
                <w:lang w:val="uk-UA"/>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tcMar>
              <w:top w:w="22" w:type="dxa"/>
              <w:left w:w="22" w:type="dxa"/>
              <w:bottom w:w="0" w:type="dxa"/>
              <w:right w:w="22" w:type="dxa"/>
            </w:tcMar>
            <w:vAlign w:val="center"/>
          </w:tcPr>
          <w:p w14:paraId="48C4711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 xml:space="preserve">Обсяг </w:t>
            </w:r>
            <w:proofErr w:type="spellStart"/>
            <w:r w:rsidRPr="00DA68B0">
              <w:rPr>
                <w:rFonts w:ascii="Times New Roman" w:eastAsia="Times New Roman" w:hAnsi="Times New Roman" w:cs="Times New Roman"/>
                <w:sz w:val="20"/>
                <w:szCs w:val="20"/>
              </w:rPr>
              <w:t>виробничих</w:t>
            </w:r>
            <w:proofErr w:type="spellEnd"/>
            <w:r w:rsidRPr="00DA68B0">
              <w:rPr>
                <w:rFonts w:ascii="Times New Roman" w:eastAsia="Times New Roman" w:hAnsi="Times New Roman" w:cs="Times New Roman"/>
                <w:sz w:val="20"/>
                <w:szCs w:val="20"/>
                <w:lang w:val="uk-UA"/>
              </w:rPr>
              <w:t xml:space="preserve"> відходів, зібраних для </w:t>
            </w:r>
            <w:r w:rsidRPr="00DA68B0">
              <w:rPr>
                <w:rFonts w:ascii="Times New Roman" w:eastAsia="Times New Roman" w:hAnsi="Times New Roman" w:cs="Times New Roman"/>
                <w:sz w:val="20"/>
                <w:szCs w:val="20"/>
              </w:rPr>
              <w:t>передач</w:t>
            </w:r>
            <w:r w:rsidRPr="00DA68B0">
              <w:rPr>
                <w:rFonts w:ascii="Times New Roman" w:eastAsia="Times New Roman" w:hAnsi="Times New Roman" w:cs="Times New Roman"/>
                <w:sz w:val="20"/>
                <w:szCs w:val="20"/>
                <w:lang w:val="uk-UA"/>
              </w:rPr>
              <w:t>і спеціалізованому підприємству</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2B002"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т/рік або м</w:t>
            </w:r>
            <w:r w:rsidRPr="00DA68B0">
              <w:rPr>
                <w:rFonts w:ascii="Times New Roman" w:eastAsia="Times New Roman" w:hAnsi="Times New Roman" w:cs="Times New Roman"/>
                <w:sz w:val="20"/>
                <w:szCs w:val="20"/>
                <w:vertAlign w:val="superscript"/>
                <w:lang w:val="uk-UA"/>
              </w:rPr>
              <w:t>3</w:t>
            </w:r>
            <w:r w:rsidRPr="00DA68B0">
              <w:rPr>
                <w:rFonts w:ascii="Times New Roman" w:eastAsia="Times New Roman" w:hAnsi="Times New Roman" w:cs="Times New Roman"/>
                <w:sz w:val="20"/>
                <w:szCs w:val="20"/>
                <w:lang w:val="uk-UA"/>
              </w:rPr>
              <w:t>/рік</w:t>
            </w:r>
          </w:p>
        </w:tc>
        <w:tc>
          <w:tcPr>
            <w:tcW w:w="335" w:type="pct"/>
            <w:tcBorders>
              <w:top w:val="single" w:sz="4" w:space="0" w:color="auto"/>
              <w:left w:val="single" w:sz="4" w:space="0" w:color="auto"/>
              <w:bottom w:val="single" w:sz="4" w:space="0" w:color="auto"/>
              <w:right w:val="single" w:sz="4" w:space="0" w:color="auto"/>
            </w:tcBorders>
            <w:shd w:val="clear" w:color="auto" w:fill="auto"/>
            <w:tcMar>
              <w:top w:w="22" w:type="dxa"/>
              <w:left w:w="22" w:type="dxa"/>
              <w:bottom w:w="0" w:type="dxa"/>
              <w:right w:w="22" w:type="dxa"/>
            </w:tcMar>
            <w:vAlign w:val="center"/>
          </w:tcPr>
          <w:p w14:paraId="3A9708DB"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w:t>
            </w:r>
          </w:p>
        </w:tc>
        <w:tc>
          <w:tcPr>
            <w:tcW w:w="475" w:type="pct"/>
            <w:tcBorders>
              <w:top w:val="single" w:sz="4" w:space="0" w:color="auto"/>
              <w:left w:val="nil"/>
              <w:bottom w:val="single" w:sz="4" w:space="0" w:color="auto"/>
              <w:right w:val="single" w:sz="4" w:space="0" w:color="auto"/>
            </w:tcBorders>
            <w:shd w:val="clear" w:color="auto" w:fill="auto"/>
            <w:tcMar>
              <w:top w:w="22" w:type="dxa"/>
              <w:left w:w="22" w:type="dxa"/>
              <w:bottom w:w="0" w:type="dxa"/>
              <w:right w:w="22" w:type="dxa"/>
            </w:tcMar>
            <w:vAlign w:val="center"/>
          </w:tcPr>
          <w:p w14:paraId="4F3B8203" w14:textId="77777777" w:rsidR="00DA68B0" w:rsidRPr="00DA68B0" w:rsidRDefault="00DA68B0" w:rsidP="00DA68B0">
            <w:pPr>
              <w:spacing w:after="0" w:line="240" w:lineRule="auto"/>
              <w:jc w:val="center"/>
              <w:rPr>
                <w:rFonts w:ascii="Times New Roman" w:eastAsia="Times New Roman" w:hAnsi="Times New Roman" w:cs="Times New Roman"/>
                <w:sz w:val="20"/>
                <w:szCs w:val="20"/>
                <w:lang w:val="uk-UA"/>
              </w:rPr>
            </w:pPr>
            <w:r w:rsidRPr="00DA68B0">
              <w:rPr>
                <w:rFonts w:ascii="Times New Roman" w:eastAsia="Times New Roman" w:hAnsi="Times New Roman" w:cs="Times New Roman"/>
                <w:sz w:val="20"/>
                <w:szCs w:val="20"/>
                <w:lang w:val="uk-UA"/>
              </w:rPr>
              <w:t>1 раз на рік</w:t>
            </w:r>
          </w:p>
        </w:tc>
        <w:tc>
          <w:tcPr>
            <w:tcW w:w="1050" w:type="pct"/>
            <w:tcBorders>
              <w:top w:val="single" w:sz="4" w:space="0" w:color="auto"/>
              <w:left w:val="nil"/>
              <w:bottom w:val="single" w:sz="4" w:space="0" w:color="auto"/>
              <w:right w:val="single" w:sz="4" w:space="0" w:color="auto"/>
            </w:tcBorders>
            <w:shd w:val="clear" w:color="auto" w:fill="auto"/>
            <w:tcMar>
              <w:top w:w="22" w:type="dxa"/>
              <w:left w:w="22" w:type="dxa"/>
              <w:bottom w:w="0" w:type="dxa"/>
              <w:right w:w="22" w:type="dxa"/>
            </w:tcMar>
            <w:vAlign w:val="center"/>
          </w:tcPr>
          <w:p w14:paraId="38F79FBB" w14:textId="77777777" w:rsidR="00DA68B0" w:rsidRPr="00DA68B0" w:rsidRDefault="00DA68B0" w:rsidP="00DA68B0">
            <w:pPr>
              <w:spacing w:after="0" w:line="240" w:lineRule="auto"/>
              <w:jc w:val="center"/>
              <w:rPr>
                <w:rFonts w:ascii="Times New Roman" w:eastAsia="Times New Roman" w:hAnsi="Times New Roman" w:cs="Times New Roman"/>
                <w:noProof/>
                <w:sz w:val="20"/>
                <w:szCs w:val="20"/>
                <w:lang w:val="uk-UA"/>
              </w:rPr>
            </w:pPr>
            <w:r w:rsidRPr="00DA68B0">
              <w:rPr>
                <w:rFonts w:ascii="Times New Roman" w:eastAsia="Times New Roman" w:hAnsi="Times New Roman" w:cs="Times New Roman"/>
                <w:noProof/>
                <w:sz w:val="20"/>
                <w:szCs w:val="20"/>
                <w:lang w:val="uk-UA"/>
              </w:rPr>
              <w:t>-</w:t>
            </w:r>
          </w:p>
        </w:tc>
        <w:tc>
          <w:tcPr>
            <w:tcW w:w="764" w:type="pct"/>
            <w:tcBorders>
              <w:top w:val="single" w:sz="4" w:space="0" w:color="auto"/>
              <w:left w:val="nil"/>
              <w:bottom w:val="single" w:sz="4" w:space="0" w:color="auto"/>
              <w:right w:val="single" w:sz="4" w:space="0" w:color="auto"/>
            </w:tcBorders>
            <w:shd w:val="clear" w:color="auto" w:fill="auto"/>
            <w:noWrap/>
            <w:tcMar>
              <w:top w:w="22" w:type="dxa"/>
              <w:left w:w="22" w:type="dxa"/>
              <w:bottom w:w="0" w:type="dxa"/>
              <w:right w:w="22" w:type="dxa"/>
            </w:tcMar>
            <w:vAlign w:val="center"/>
          </w:tcPr>
          <w:p w14:paraId="0EB79F54" w14:textId="77777777" w:rsidR="00DA68B0" w:rsidRPr="00DA68B0" w:rsidRDefault="00DA68B0" w:rsidP="00DA68B0">
            <w:pPr>
              <w:spacing w:after="0"/>
              <w:ind w:left="-34" w:firstLine="34"/>
              <w:jc w:val="center"/>
              <w:rPr>
                <w:lang w:val="uk-UA"/>
              </w:rPr>
            </w:pPr>
            <w:r w:rsidRPr="00DA68B0">
              <w:rPr>
                <w:rFonts w:ascii="Times New Roman" w:eastAsia="Times New Roman" w:hAnsi="Times New Roman" w:cs="Times New Roman"/>
                <w:sz w:val="20"/>
                <w:szCs w:val="20"/>
                <w:lang w:val="uk-UA"/>
              </w:rPr>
              <w:t>ТзОВ «</w:t>
            </w:r>
            <w:proofErr w:type="spellStart"/>
            <w:r w:rsidRPr="00DA68B0">
              <w:rPr>
                <w:rFonts w:ascii="Times New Roman" w:eastAsia="Times New Roman" w:hAnsi="Times New Roman" w:cs="Times New Roman"/>
                <w:sz w:val="20"/>
                <w:szCs w:val="20"/>
                <w:lang w:val="uk-UA"/>
              </w:rPr>
              <w:t>Ґудвеллі</w:t>
            </w:r>
            <w:proofErr w:type="spellEnd"/>
            <w:r w:rsidRPr="00DA68B0">
              <w:rPr>
                <w:rFonts w:ascii="Times New Roman" w:eastAsia="Times New Roman" w:hAnsi="Times New Roman" w:cs="Times New Roman"/>
                <w:sz w:val="20"/>
                <w:szCs w:val="20"/>
                <w:lang w:val="uk-UA"/>
              </w:rPr>
              <w:t xml:space="preserve"> Україна»</w:t>
            </w:r>
          </w:p>
        </w:tc>
      </w:tr>
    </w:tbl>
    <w:p w14:paraId="7642815C" w14:textId="77777777" w:rsidR="00DA68B0" w:rsidRPr="00DA68B0" w:rsidRDefault="00DA68B0" w:rsidP="00DA68B0">
      <w:pPr>
        <w:spacing w:after="0" w:line="240" w:lineRule="auto"/>
        <w:ind w:firstLine="709"/>
        <w:jc w:val="both"/>
        <w:rPr>
          <w:rFonts w:ascii="Times New Roman" w:eastAsia="Times New Roman" w:hAnsi="Times New Roman" w:cs="Times New Roman"/>
          <w:noProof/>
          <w:sz w:val="24"/>
          <w:szCs w:val="32"/>
          <w:lang w:val="uk-UA" w:eastAsia="ru-RU"/>
        </w:rPr>
      </w:pPr>
    </w:p>
    <w:p w14:paraId="67B5FA20" w14:textId="77777777" w:rsidR="00DA68B0" w:rsidRPr="00DA68B0" w:rsidRDefault="00DA68B0" w:rsidP="00DA68B0">
      <w:pPr>
        <w:spacing w:after="0"/>
        <w:ind w:left="-426" w:firstLine="709"/>
        <w:jc w:val="both"/>
        <w:rPr>
          <w:rFonts w:ascii="Times New Roman" w:eastAsia="Calibri" w:hAnsi="Times New Roman" w:cs="Times New Roman"/>
          <w:sz w:val="24"/>
          <w:szCs w:val="24"/>
          <w:lang w:val="uk-UA"/>
        </w:rPr>
      </w:pPr>
    </w:p>
    <w:p w14:paraId="2F6F9F07" w14:textId="77777777" w:rsidR="0065064B" w:rsidRPr="00F90AD6" w:rsidRDefault="0065064B" w:rsidP="00DA68B0">
      <w:pPr>
        <w:spacing w:after="0" w:line="240" w:lineRule="auto"/>
        <w:rPr>
          <w:rFonts w:ascii="Times New Roman" w:hAnsi="Times New Roman" w:cs="Times New Roman"/>
          <w:b/>
          <w:color w:val="FF0000"/>
          <w:sz w:val="24"/>
          <w:szCs w:val="24"/>
          <w:lang w:val="uk-UA"/>
        </w:rPr>
      </w:pPr>
    </w:p>
    <w:sectPr w:rsidR="0065064B" w:rsidRPr="00F90AD6" w:rsidSect="00AE1A23">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F8D"/>
    <w:multiLevelType w:val="hybridMultilevel"/>
    <w:tmpl w:val="15ACD970"/>
    <w:lvl w:ilvl="0" w:tplc="04190001">
      <w:start w:val="1"/>
      <w:numFmt w:val="bullet"/>
      <w:lvlText w:val=""/>
      <w:lvlJc w:val="left"/>
      <w:pPr>
        <w:ind w:left="2120" w:hanging="360"/>
      </w:pPr>
      <w:rPr>
        <w:rFonts w:ascii="Symbol" w:hAnsi="Symbol" w:hint="default"/>
      </w:rPr>
    </w:lvl>
    <w:lvl w:ilvl="1" w:tplc="04220003" w:tentative="1">
      <w:start w:val="1"/>
      <w:numFmt w:val="bullet"/>
      <w:lvlText w:val="o"/>
      <w:lvlJc w:val="left"/>
      <w:pPr>
        <w:ind w:left="2840" w:hanging="360"/>
      </w:pPr>
      <w:rPr>
        <w:rFonts w:ascii="Courier New" w:hAnsi="Courier New" w:cs="Courier New" w:hint="default"/>
      </w:rPr>
    </w:lvl>
    <w:lvl w:ilvl="2" w:tplc="04220005" w:tentative="1">
      <w:start w:val="1"/>
      <w:numFmt w:val="bullet"/>
      <w:lvlText w:val=""/>
      <w:lvlJc w:val="left"/>
      <w:pPr>
        <w:ind w:left="3560" w:hanging="360"/>
      </w:pPr>
      <w:rPr>
        <w:rFonts w:ascii="Wingdings" w:hAnsi="Wingdings" w:hint="default"/>
      </w:rPr>
    </w:lvl>
    <w:lvl w:ilvl="3" w:tplc="04220001" w:tentative="1">
      <w:start w:val="1"/>
      <w:numFmt w:val="bullet"/>
      <w:lvlText w:val=""/>
      <w:lvlJc w:val="left"/>
      <w:pPr>
        <w:ind w:left="4280" w:hanging="360"/>
      </w:pPr>
      <w:rPr>
        <w:rFonts w:ascii="Symbol" w:hAnsi="Symbol" w:hint="default"/>
      </w:rPr>
    </w:lvl>
    <w:lvl w:ilvl="4" w:tplc="04220003" w:tentative="1">
      <w:start w:val="1"/>
      <w:numFmt w:val="bullet"/>
      <w:lvlText w:val="o"/>
      <w:lvlJc w:val="left"/>
      <w:pPr>
        <w:ind w:left="5000" w:hanging="360"/>
      </w:pPr>
      <w:rPr>
        <w:rFonts w:ascii="Courier New" w:hAnsi="Courier New" w:cs="Courier New" w:hint="default"/>
      </w:rPr>
    </w:lvl>
    <w:lvl w:ilvl="5" w:tplc="04220005" w:tentative="1">
      <w:start w:val="1"/>
      <w:numFmt w:val="bullet"/>
      <w:lvlText w:val=""/>
      <w:lvlJc w:val="left"/>
      <w:pPr>
        <w:ind w:left="5720" w:hanging="360"/>
      </w:pPr>
      <w:rPr>
        <w:rFonts w:ascii="Wingdings" w:hAnsi="Wingdings" w:hint="default"/>
      </w:rPr>
    </w:lvl>
    <w:lvl w:ilvl="6" w:tplc="04220001" w:tentative="1">
      <w:start w:val="1"/>
      <w:numFmt w:val="bullet"/>
      <w:lvlText w:val=""/>
      <w:lvlJc w:val="left"/>
      <w:pPr>
        <w:ind w:left="6440" w:hanging="360"/>
      </w:pPr>
      <w:rPr>
        <w:rFonts w:ascii="Symbol" w:hAnsi="Symbol" w:hint="default"/>
      </w:rPr>
    </w:lvl>
    <w:lvl w:ilvl="7" w:tplc="04220003" w:tentative="1">
      <w:start w:val="1"/>
      <w:numFmt w:val="bullet"/>
      <w:lvlText w:val="o"/>
      <w:lvlJc w:val="left"/>
      <w:pPr>
        <w:ind w:left="7160" w:hanging="360"/>
      </w:pPr>
      <w:rPr>
        <w:rFonts w:ascii="Courier New" w:hAnsi="Courier New" w:cs="Courier New" w:hint="default"/>
      </w:rPr>
    </w:lvl>
    <w:lvl w:ilvl="8" w:tplc="04220005" w:tentative="1">
      <w:start w:val="1"/>
      <w:numFmt w:val="bullet"/>
      <w:lvlText w:val=""/>
      <w:lvlJc w:val="left"/>
      <w:pPr>
        <w:ind w:left="7880" w:hanging="360"/>
      </w:pPr>
      <w:rPr>
        <w:rFonts w:ascii="Wingdings" w:hAnsi="Wingdings" w:hint="default"/>
      </w:rPr>
    </w:lvl>
  </w:abstractNum>
  <w:abstractNum w:abstractNumId="1" w15:restartNumberingAfterBreak="0">
    <w:nsid w:val="311529F1"/>
    <w:multiLevelType w:val="hybridMultilevel"/>
    <w:tmpl w:val="B6CAE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E26349"/>
    <w:multiLevelType w:val="hybridMultilevel"/>
    <w:tmpl w:val="9C9A3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0383740"/>
    <w:multiLevelType w:val="hybridMultilevel"/>
    <w:tmpl w:val="BF968780"/>
    <w:lvl w:ilvl="0" w:tplc="04190001">
      <w:start w:val="1"/>
      <w:numFmt w:val="bullet"/>
      <w:lvlText w:val=""/>
      <w:lvlJc w:val="left"/>
      <w:pPr>
        <w:ind w:left="1400" w:hanging="360"/>
      </w:pPr>
      <w:rPr>
        <w:rFonts w:ascii="Symbol" w:hAnsi="Symbol" w:hint="default"/>
      </w:rPr>
    </w:lvl>
    <w:lvl w:ilvl="1" w:tplc="04220003" w:tentative="1">
      <w:start w:val="1"/>
      <w:numFmt w:val="bullet"/>
      <w:lvlText w:val="o"/>
      <w:lvlJc w:val="left"/>
      <w:pPr>
        <w:ind w:left="2120" w:hanging="360"/>
      </w:pPr>
      <w:rPr>
        <w:rFonts w:ascii="Courier New" w:hAnsi="Courier New" w:cs="Courier New" w:hint="default"/>
      </w:rPr>
    </w:lvl>
    <w:lvl w:ilvl="2" w:tplc="04220005" w:tentative="1">
      <w:start w:val="1"/>
      <w:numFmt w:val="bullet"/>
      <w:lvlText w:val=""/>
      <w:lvlJc w:val="left"/>
      <w:pPr>
        <w:ind w:left="2840" w:hanging="360"/>
      </w:pPr>
      <w:rPr>
        <w:rFonts w:ascii="Wingdings" w:hAnsi="Wingdings" w:hint="default"/>
      </w:rPr>
    </w:lvl>
    <w:lvl w:ilvl="3" w:tplc="04220001" w:tentative="1">
      <w:start w:val="1"/>
      <w:numFmt w:val="bullet"/>
      <w:lvlText w:val=""/>
      <w:lvlJc w:val="left"/>
      <w:pPr>
        <w:ind w:left="3560" w:hanging="360"/>
      </w:pPr>
      <w:rPr>
        <w:rFonts w:ascii="Symbol" w:hAnsi="Symbol" w:hint="default"/>
      </w:rPr>
    </w:lvl>
    <w:lvl w:ilvl="4" w:tplc="04220003" w:tentative="1">
      <w:start w:val="1"/>
      <w:numFmt w:val="bullet"/>
      <w:lvlText w:val="o"/>
      <w:lvlJc w:val="left"/>
      <w:pPr>
        <w:ind w:left="4280" w:hanging="360"/>
      </w:pPr>
      <w:rPr>
        <w:rFonts w:ascii="Courier New" w:hAnsi="Courier New" w:cs="Courier New" w:hint="default"/>
      </w:rPr>
    </w:lvl>
    <w:lvl w:ilvl="5" w:tplc="04220005" w:tentative="1">
      <w:start w:val="1"/>
      <w:numFmt w:val="bullet"/>
      <w:lvlText w:val=""/>
      <w:lvlJc w:val="left"/>
      <w:pPr>
        <w:ind w:left="5000" w:hanging="360"/>
      </w:pPr>
      <w:rPr>
        <w:rFonts w:ascii="Wingdings" w:hAnsi="Wingdings" w:hint="default"/>
      </w:rPr>
    </w:lvl>
    <w:lvl w:ilvl="6" w:tplc="04220001" w:tentative="1">
      <w:start w:val="1"/>
      <w:numFmt w:val="bullet"/>
      <w:lvlText w:val=""/>
      <w:lvlJc w:val="left"/>
      <w:pPr>
        <w:ind w:left="5720" w:hanging="360"/>
      </w:pPr>
      <w:rPr>
        <w:rFonts w:ascii="Symbol" w:hAnsi="Symbol" w:hint="default"/>
      </w:rPr>
    </w:lvl>
    <w:lvl w:ilvl="7" w:tplc="04220003" w:tentative="1">
      <w:start w:val="1"/>
      <w:numFmt w:val="bullet"/>
      <w:lvlText w:val="o"/>
      <w:lvlJc w:val="left"/>
      <w:pPr>
        <w:ind w:left="6440" w:hanging="360"/>
      </w:pPr>
      <w:rPr>
        <w:rFonts w:ascii="Courier New" w:hAnsi="Courier New" w:cs="Courier New" w:hint="default"/>
      </w:rPr>
    </w:lvl>
    <w:lvl w:ilvl="8" w:tplc="04220005" w:tentative="1">
      <w:start w:val="1"/>
      <w:numFmt w:val="bullet"/>
      <w:lvlText w:val=""/>
      <w:lvlJc w:val="left"/>
      <w:pPr>
        <w:ind w:left="7160" w:hanging="360"/>
      </w:pPr>
      <w:rPr>
        <w:rFonts w:ascii="Wingdings" w:hAnsi="Wingdings" w:hint="default"/>
      </w:rPr>
    </w:lvl>
  </w:abstractNum>
  <w:num w:numId="1" w16cid:durableId="356590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717592">
    <w:abstractNumId w:val="1"/>
  </w:num>
  <w:num w:numId="3" w16cid:durableId="999390258">
    <w:abstractNumId w:val="3"/>
  </w:num>
  <w:num w:numId="4" w16cid:durableId="81463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863"/>
    <w:rsid w:val="000205D6"/>
    <w:rsid w:val="00034F4F"/>
    <w:rsid w:val="000670D2"/>
    <w:rsid w:val="000733DD"/>
    <w:rsid w:val="000964D6"/>
    <w:rsid w:val="00097B8F"/>
    <w:rsid w:val="00115F75"/>
    <w:rsid w:val="00136A32"/>
    <w:rsid w:val="00182897"/>
    <w:rsid w:val="00183CCF"/>
    <w:rsid w:val="001A0BF0"/>
    <w:rsid w:val="001B4D94"/>
    <w:rsid w:val="002302C1"/>
    <w:rsid w:val="00250341"/>
    <w:rsid w:val="00271331"/>
    <w:rsid w:val="002B1E87"/>
    <w:rsid w:val="002B37E2"/>
    <w:rsid w:val="002C25D5"/>
    <w:rsid w:val="002C7EB1"/>
    <w:rsid w:val="002F67E0"/>
    <w:rsid w:val="003D7AB5"/>
    <w:rsid w:val="003E3D50"/>
    <w:rsid w:val="00402600"/>
    <w:rsid w:val="00426381"/>
    <w:rsid w:val="00461931"/>
    <w:rsid w:val="00464E09"/>
    <w:rsid w:val="004A220A"/>
    <w:rsid w:val="00525ACA"/>
    <w:rsid w:val="00565649"/>
    <w:rsid w:val="00572F88"/>
    <w:rsid w:val="00573DEE"/>
    <w:rsid w:val="005834B5"/>
    <w:rsid w:val="005A4F7C"/>
    <w:rsid w:val="005E70DF"/>
    <w:rsid w:val="005F2732"/>
    <w:rsid w:val="00603EE6"/>
    <w:rsid w:val="006204D6"/>
    <w:rsid w:val="00630863"/>
    <w:rsid w:val="0065064B"/>
    <w:rsid w:val="006E0466"/>
    <w:rsid w:val="006F5467"/>
    <w:rsid w:val="006F7187"/>
    <w:rsid w:val="00744182"/>
    <w:rsid w:val="00746F01"/>
    <w:rsid w:val="007A0814"/>
    <w:rsid w:val="007A4617"/>
    <w:rsid w:val="007B3879"/>
    <w:rsid w:val="00810ED2"/>
    <w:rsid w:val="0081312A"/>
    <w:rsid w:val="00813CD9"/>
    <w:rsid w:val="008260B6"/>
    <w:rsid w:val="00881B8E"/>
    <w:rsid w:val="00897C34"/>
    <w:rsid w:val="008C10F3"/>
    <w:rsid w:val="008E1792"/>
    <w:rsid w:val="008E3A65"/>
    <w:rsid w:val="009065DA"/>
    <w:rsid w:val="00917585"/>
    <w:rsid w:val="00927582"/>
    <w:rsid w:val="0093377E"/>
    <w:rsid w:val="00974B14"/>
    <w:rsid w:val="00986418"/>
    <w:rsid w:val="009A1F86"/>
    <w:rsid w:val="009A697F"/>
    <w:rsid w:val="00A00B9C"/>
    <w:rsid w:val="00A14DF1"/>
    <w:rsid w:val="00A556E9"/>
    <w:rsid w:val="00A97D86"/>
    <w:rsid w:val="00AD2807"/>
    <w:rsid w:val="00AE1A23"/>
    <w:rsid w:val="00AE68EF"/>
    <w:rsid w:val="00B45C38"/>
    <w:rsid w:val="00B50EB8"/>
    <w:rsid w:val="00B93FFF"/>
    <w:rsid w:val="00B9537B"/>
    <w:rsid w:val="00BB6CF2"/>
    <w:rsid w:val="00BC0E9C"/>
    <w:rsid w:val="00BC2923"/>
    <w:rsid w:val="00C17D49"/>
    <w:rsid w:val="00C36C6F"/>
    <w:rsid w:val="00C61BD7"/>
    <w:rsid w:val="00C83304"/>
    <w:rsid w:val="00CA674A"/>
    <w:rsid w:val="00CB4EF2"/>
    <w:rsid w:val="00CB6909"/>
    <w:rsid w:val="00CC6BCF"/>
    <w:rsid w:val="00CD72B7"/>
    <w:rsid w:val="00CE59C5"/>
    <w:rsid w:val="00CF0BB3"/>
    <w:rsid w:val="00D348FA"/>
    <w:rsid w:val="00DA68B0"/>
    <w:rsid w:val="00E54974"/>
    <w:rsid w:val="00E72475"/>
    <w:rsid w:val="00E72BB5"/>
    <w:rsid w:val="00E82B51"/>
    <w:rsid w:val="00EC3107"/>
    <w:rsid w:val="00EC5CA5"/>
    <w:rsid w:val="00ED6316"/>
    <w:rsid w:val="00EF44FC"/>
    <w:rsid w:val="00EF5DDD"/>
    <w:rsid w:val="00F666A3"/>
    <w:rsid w:val="00F73771"/>
    <w:rsid w:val="00F864C6"/>
    <w:rsid w:val="00F90AD6"/>
    <w:rsid w:val="00F95CCD"/>
    <w:rsid w:val="00FB4879"/>
    <w:rsid w:val="00FD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64AA"/>
  <w15:docId w15:val="{77EE4428-237C-4763-82C6-BDB6B36E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863"/>
  </w:style>
  <w:style w:type="paragraph" w:styleId="1">
    <w:name w:val="heading 1"/>
    <w:basedOn w:val="a"/>
    <w:link w:val="10"/>
    <w:uiPriority w:val="9"/>
    <w:qFormat/>
    <w:rsid w:val="00230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863"/>
    <w:pPr>
      <w:spacing w:after="0" w:line="240" w:lineRule="auto"/>
    </w:pPr>
  </w:style>
  <w:style w:type="paragraph" w:styleId="a5">
    <w:name w:val="List Paragraph"/>
    <w:aliases w:val="Табличны текст основной,Абзац списку1"/>
    <w:basedOn w:val="a"/>
    <w:uiPriority w:val="34"/>
    <w:qFormat/>
    <w:rsid w:val="00630863"/>
    <w:pPr>
      <w:ind w:left="720"/>
      <w:contextualSpacing/>
    </w:pPr>
  </w:style>
  <w:style w:type="table" w:styleId="a6">
    <w:name w:val="Table Grid"/>
    <w:basedOn w:val="a1"/>
    <w:uiPriority w:val="59"/>
    <w:rsid w:val="0063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B45C38"/>
    <w:rPr>
      <w:b/>
      <w:bCs/>
    </w:rPr>
  </w:style>
  <w:style w:type="character" w:customStyle="1" w:styleId="a4">
    <w:name w:val="Без интервала Знак"/>
    <w:link w:val="a3"/>
    <w:uiPriority w:val="1"/>
    <w:locked/>
    <w:rsid w:val="00B50EB8"/>
  </w:style>
  <w:style w:type="character" w:customStyle="1" w:styleId="10">
    <w:name w:val="Заголовок 1 Знак"/>
    <w:basedOn w:val="a0"/>
    <w:link w:val="1"/>
    <w:uiPriority w:val="9"/>
    <w:rsid w:val="002302C1"/>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A14DF1"/>
    <w:rPr>
      <w:color w:val="0000FF"/>
      <w:u w:val="single"/>
    </w:rPr>
  </w:style>
  <w:style w:type="paragraph" w:customStyle="1" w:styleId="a9">
    <w:basedOn w:val="a"/>
    <w:next w:val="aa"/>
    <w:link w:val="ab"/>
    <w:qFormat/>
    <w:rsid w:val="002B1E87"/>
    <w:pPr>
      <w:spacing w:after="0" w:line="240" w:lineRule="auto"/>
      <w:jc w:val="center"/>
    </w:pPr>
    <w:rPr>
      <w:b/>
      <w:sz w:val="28"/>
      <w:lang w:val="uk-UA"/>
    </w:rPr>
  </w:style>
  <w:style w:type="paragraph" w:styleId="ac">
    <w:name w:val="Subtitle"/>
    <w:basedOn w:val="a"/>
    <w:link w:val="ad"/>
    <w:qFormat/>
    <w:rsid w:val="002B1E87"/>
    <w:pPr>
      <w:spacing w:after="0" w:line="240" w:lineRule="auto"/>
      <w:ind w:left="-851" w:right="-454"/>
      <w:jc w:val="center"/>
    </w:pPr>
    <w:rPr>
      <w:rFonts w:ascii="Times New Roman" w:eastAsia="Times New Roman" w:hAnsi="Times New Roman" w:cs="Times New Roman"/>
      <w:b/>
      <w:sz w:val="28"/>
      <w:szCs w:val="24"/>
      <w:lang w:val="uk-UA" w:eastAsia="ru-RU"/>
    </w:rPr>
  </w:style>
  <w:style w:type="character" w:customStyle="1" w:styleId="ad">
    <w:name w:val="Подзаголовок Знак"/>
    <w:basedOn w:val="a0"/>
    <w:link w:val="ac"/>
    <w:rsid w:val="002B1E87"/>
    <w:rPr>
      <w:rFonts w:ascii="Times New Roman" w:eastAsia="Times New Roman" w:hAnsi="Times New Roman" w:cs="Times New Roman"/>
      <w:b/>
      <w:sz w:val="28"/>
      <w:szCs w:val="24"/>
      <w:lang w:val="uk-UA" w:eastAsia="ru-RU"/>
    </w:rPr>
  </w:style>
  <w:style w:type="character" w:customStyle="1" w:styleId="ab">
    <w:name w:val="Название Знак"/>
    <w:link w:val="a9"/>
    <w:rsid w:val="002B1E87"/>
    <w:rPr>
      <w:b/>
      <w:sz w:val="28"/>
      <w:lang w:val="uk-UA"/>
    </w:rPr>
  </w:style>
  <w:style w:type="paragraph" w:styleId="aa">
    <w:name w:val="Title"/>
    <w:basedOn w:val="a"/>
    <w:next w:val="a"/>
    <w:link w:val="ae"/>
    <w:uiPriority w:val="10"/>
    <w:qFormat/>
    <w:rsid w:val="002B1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a"/>
    <w:uiPriority w:val="10"/>
    <w:rsid w:val="002B1E87"/>
    <w:rPr>
      <w:rFonts w:asciiTheme="majorHAnsi" w:eastAsiaTheme="majorEastAsia" w:hAnsiTheme="majorHAnsi" w:cstheme="majorBidi"/>
      <w:spacing w:val="-10"/>
      <w:kern w:val="28"/>
      <w:sz w:val="56"/>
      <w:szCs w:val="56"/>
    </w:rPr>
  </w:style>
  <w:style w:type="paragraph" w:styleId="af">
    <w:name w:val="Balloon Text"/>
    <w:basedOn w:val="a"/>
    <w:link w:val="af0"/>
    <w:uiPriority w:val="99"/>
    <w:semiHidden/>
    <w:unhideWhenUsed/>
    <w:rsid w:val="00F90AD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90AD6"/>
    <w:rPr>
      <w:rFonts w:ascii="Segoe UI" w:hAnsi="Segoe UI" w:cs="Segoe UI"/>
      <w:sz w:val="18"/>
      <w:szCs w:val="18"/>
    </w:rPr>
  </w:style>
  <w:style w:type="table" w:customStyle="1" w:styleId="11">
    <w:name w:val="Сетка таблицы1"/>
    <w:basedOn w:val="a1"/>
    <w:next w:val="a6"/>
    <w:uiPriority w:val="59"/>
    <w:rsid w:val="00DA68B0"/>
    <w:pPr>
      <w:spacing w:after="0" w:line="240" w:lineRule="auto"/>
      <w:ind w:left="-425"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822">
      <w:bodyDiv w:val="1"/>
      <w:marLeft w:val="0"/>
      <w:marRight w:val="0"/>
      <w:marTop w:val="0"/>
      <w:marBottom w:val="0"/>
      <w:divBdr>
        <w:top w:val="none" w:sz="0" w:space="0" w:color="auto"/>
        <w:left w:val="none" w:sz="0" w:space="0" w:color="auto"/>
        <w:bottom w:val="none" w:sz="0" w:space="0" w:color="auto"/>
        <w:right w:val="none" w:sz="0" w:space="0" w:color="auto"/>
      </w:divBdr>
    </w:div>
    <w:div w:id="903637657">
      <w:bodyDiv w:val="1"/>
      <w:marLeft w:val="0"/>
      <w:marRight w:val="0"/>
      <w:marTop w:val="0"/>
      <w:marBottom w:val="0"/>
      <w:divBdr>
        <w:top w:val="none" w:sz="0" w:space="0" w:color="auto"/>
        <w:left w:val="none" w:sz="0" w:space="0" w:color="auto"/>
        <w:bottom w:val="none" w:sz="0" w:space="0" w:color="auto"/>
        <w:right w:val="none" w:sz="0" w:space="0" w:color="auto"/>
      </w:divBdr>
    </w:div>
    <w:div w:id="997852955">
      <w:bodyDiv w:val="1"/>
      <w:marLeft w:val="0"/>
      <w:marRight w:val="0"/>
      <w:marTop w:val="0"/>
      <w:marBottom w:val="0"/>
      <w:divBdr>
        <w:top w:val="none" w:sz="0" w:space="0" w:color="auto"/>
        <w:left w:val="none" w:sz="0" w:space="0" w:color="auto"/>
        <w:bottom w:val="none" w:sz="0" w:space="0" w:color="auto"/>
        <w:right w:val="none" w:sz="0" w:space="0" w:color="auto"/>
      </w:divBdr>
    </w:div>
    <w:div w:id="15939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4537-8F89-40FA-BA2E-2D8EC385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Мария Швабская</cp:lastModifiedBy>
  <cp:revision>25</cp:revision>
  <cp:lastPrinted>2020-09-02T07:54:00Z</cp:lastPrinted>
  <dcterms:created xsi:type="dcterms:W3CDTF">2019-06-25T09:12:00Z</dcterms:created>
  <dcterms:modified xsi:type="dcterms:W3CDTF">2023-07-06T12:11:00Z</dcterms:modified>
</cp:coreProperties>
</file>