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F766C">
        <w:rPr>
          <w:rFonts w:ascii="Times New Roman" w:hAnsi="Times New Roman" w:cs="Times New Roman"/>
          <w:sz w:val="28"/>
          <w:szCs w:val="28"/>
        </w:rPr>
        <w:t>№181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F766C" w:rsidRDefault="00EF766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66C">
        <w:rPr>
          <w:rFonts w:ascii="Times New Roman" w:hAnsi="Times New Roman" w:cs="Times New Roman"/>
          <w:sz w:val="28"/>
          <w:szCs w:val="28"/>
        </w:rPr>
        <w:t xml:space="preserve">Про затвердження висновку  про визначення способу участі матері </w:t>
      </w:r>
    </w:p>
    <w:p w:rsidR="00776682" w:rsidRDefault="00EF766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66C">
        <w:rPr>
          <w:rFonts w:ascii="Times New Roman" w:hAnsi="Times New Roman" w:cs="Times New Roman"/>
          <w:sz w:val="28"/>
          <w:szCs w:val="28"/>
        </w:rPr>
        <w:t>у вихованні дітей</w:t>
      </w:r>
    </w:p>
    <w:p w:rsidR="00EF766C" w:rsidRDefault="00EF766C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772696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B548E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971C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2023-06-27T11:44:00Z</dcterms:created>
  <dcterms:modified xsi:type="dcterms:W3CDTF">2023-06-27T11:44:00Z</dcterms:modified>
</cp:coreProperties>
</file>