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AE499D">
        <w:rPr>
          <w:rFonts w:ascii="Times New Roman" w:hAnsi="Times New Roman" w:cs="Times New Roman"/>
          <w:sz w:val="28"/>
          <w:szCs w:val="28"/>
        </w:rPr>
        <w:t>№211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E499D" w:rsidRDefault="00AE499D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499D">
        <w:rPr>
          <w:rFonts w:ascii="Times New Roman" w:hAnsi="Times New Roman" w:cs="Times New Roman"/>
          <w:sz w:val="28"/>
          <w:szCs w:val="28"/>
        </w:rPr>
        <w:t>Про надання дозволу на виїзну торгівлю</w:t>
      </w:r>
    </w:p>
    <w:p w:rsidR="00663650" w:rsidRDefault="00663650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AE499D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99D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spellStart"/>
            <w:r w:rsidRPr="00AE499D">
              <w:rPr>
                <w:rFonts w:ascii="Times New Roman" w:hAnsi="Times New Roman" w:cs="Times New Roman"/>
                <w:sz w:val="28"/>
                <w:szCs w:val="28"/>
              </w:rPr>
              <w:t>Рябокінь</w:t>
            </w:r>
            <w:proofErr w:type="spellEnd"/>
            <w:r w:rsidRPr="00AE499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63650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2023-06-27T13:02:00Z</dcterms:created>
  <dcterms:modified xsi:type="dcterms:W3CDTF">2023-06-27T13:02:00Z</dcterms:modified>
</cp:coreProperties>
</file>