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B3" w:rsidRPr="002C68B3" w:rsidRDefault="002C68B3" w:rsidP="00BC7BEC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C68B3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38492739" r:id="rId9"/>
        </w:object>
      </w:r>
    </w:p>
    <w:p w:rsidR="002C68B3" w:rsidRPr="002C68B3" w:rsidRDefault="002C68B3" w:rsidP="00BC7B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C68B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УКРАЇНА</w:t>
      </w:r>
    </w:p>
    <w:p w:rsidR="002C68B3" w:rsidRPr="002C68B3" w:rsidRDefault="002C68B3" w:rsidP="00BC7B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C68B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2C68B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СЬКА  МІСЬКА  РАДА</w:t>
      </w:r>
    </w:p>
    <w:p w:rsidR="002C68B3" w:rsidRPr="002C68B3" w:rsidRDefault="002C68B3" w:rsidP="00BC7B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</w:pPr>
      <w:r w:rsidRPr="002C68B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ІВАНО-ФРАНКІВС</w:t>
      </w:r>
      <w:r w:rsidRPr="002C68B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ЬК</w:t>
      </w:r>
      <w:r w:rsidRPr="002C68B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А</w:t>
      </w:r>
      <w:r w:rsidRPr="002C68B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ОБЛАСТ</w:t>
      </w:r>
      <w:r w:rsidRPr="002C68B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Ь</w:t>
      </w:r>
    </w:p>
    <w:p w:rsidR="002C68B3" w:rsidRPr="002C68B3" w:rsidRDefault="002C68B3" w:rsidP="00BC7B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68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68B3" w:rsidRPr="002C68B3" w:rsidRDefault="002C68B3" w:rsidP="002C68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</w:rPr>
      </w:pPr>
      <w:r w:rsidRPr="002C68B3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ABC5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2C68B3" w:rsidRPr="002C68B3" w:rsidRDefault="002C68B3" w:rsidP="002C68B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C6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2C68B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6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  <w:r w:rsidRPr="002C68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2C68B3" w:rsidRPr="002C68B3" w:rsidRDefault="002C68B3" w:rsidP="002C68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C68B3" w:rsidRPr="00FF0F54" w:rsidRDefault="002C68B3" w:rsidP="00FF0F5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F5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11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0F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  лютого 2023 року    №</w:t>
      </w:r>
      <w:r w:rsidR="00BC7BEC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</w:p>
    <w:p w:rsidR="002C68B3" w:rsidRPr="00FF0F54" w:rsidRDefault="002C68B3" w:rsidP="00FF0F5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F54">
        <w:rPr>
          <w:rFonts w:ascii="Times New Roman" w:eastAsia="Times New Roman" w:hAnsi="Times New Roman" w:cs="Times New Roman"/>
          <w:sz w:val="28"/>
          <w:szCs w:val="28"/>
          <w:lang w:val="uk-UA"/>
        </w:rPr>
        <w:t>м. Рогатин</w:t>
      </w:r>
    </w:p>
    <w:p w:rsidR="002C68B3" w:rsidRPr="00FF0F54" w:rsidRDefault="002C68B3" w:rsidP="00FF0F5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F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31"/>
        <w:gridCol w:w="5134"/>
      </w:tblGrid>
      <w:tr w:rsidR="00F65008" w:rsidRPr="00FF0F54" w:rsidTr="00F65008">
        <w:trPr>
          <w:trHeight w:val="417"/>
        </w:trPr>
        <w:tc>
          <w:tcPr>
            <w:tcW w:w="4931" w:type="dxa"/>
            <w:hideMark/>
          </w:tcPr>
          <w:p w:rsidR="00580C27" w:rsidRPr="00FF0F54" w:rsidRDefault="00124682" w:rsidP="00FF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65008"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</w:t>
            </w:r>
            <w:r w:rsidR="00EA2C14"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</w:t>
            </w:r>
            <w:r w:rsidR="00580C27"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фінансових </w:t>
            </w:r>
          </w:p>
          <w:p w:rsidR="00A6401A" w:rsidRPr="00FF0F54" w:rsidRDefault="00E0437C" w:rsidP="00FF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планів</w:t>
            </w:r>
            <w:r w:rsidR="00580C27"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комунальних підприємств</w:t>
            </w:r>
          </w:p>
          <w:p w:rsidR="00F65008" w:rsidRPr="00FF0F54" w:rsidRDefault="00A6401A" w:rsidP="00FF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2022 рік</w:t>
            </w:r>
            <w:r w:rsidR="00F65008" w:rsidRPr="00FF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34" w:type="dxa"/>
          </w:tcPr>
          <w:p w:rsidR="00F65008" w:rsidRPr="00FF0F54" w:rsidRDefault="00F65008" w:rsidP="00FF0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5008" w:rsidRPr="00FF0F54" w:rsidTr="00F65008">
        <w:trPr>
          <w:trHeight w:val="97"/>
        </w:trPr>
        <w:tc>
          <w:tcPr>
            <w:tcW w:w="10065" w:type="dxa"/>
            <w:gridSpan w:val="2"/>
          </w:tcPr>
          <w:p w:rsidR="00F65008" w:rsidRPr="00FF0F54" w:rsidRDefault="00F65008" w:rsidP="00FF0F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D53B54" w:rsidRPr="00FF0F54" w:rsidRDefault="00C0195E" w:rsidP="00FF0F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0F54">
        <w:rPr>
          <w:sz w:val="28"/>
          <w:szCs w:val="28"/>
          <w:lang w:val="uk-UA"/>
        </w:rPr>
        <w:t xml:space="preserve">        </w:t>
      </w:r>
      <w:r w:rsidR="00580C27" w:rsidRPr="00FF0F54">
        <w:rPr>
          <w:sz w:val="28"/>
          <w:szCs w:val="28"/>
          <w:lang w:val="uk-UA"/>
        </w:rPr>
        <w:t>Розглянувши  фінансові звіти</w:t>
      </w:r>
      <w:r w:rsidR="00BF1832" w:rsidRPr="00FF0F54">
        <w:rPr>
          <w:sz w:val="28"/>
          <w:szCs w:val="28"/>
          <w:lang w:val="uk-UA"/>
        </w:rPr>
        <w:t xml:space="preserve"> КНП «Рогатинс</w:t>
      </w:r>
      <w:r w:rsidR="00124682" w:rsidRPr="00FF0F54">
        <w:rPr>
          <w:sz w:val="28"/>
          <w:szCs w:val="28"/>
          <w:lang w:val="uk-UA"/>
        </w:rPr>
        <w:t xml:space="preserve">ький </w:t>
      </w:r>
      <w:r w:rsidR="00BF1832" w:rsidRPr="00FF0F54">
        <w:rPr>
          <w:sz w:val="28"/>
          <w:szCs w:val="28"/>
          <w:lang w:val="uk-UA"/>
        </w:rPr>
        <w:t>ЦПМ-СД»</w:t>
      </w:r>
      <w:r w:rsidR="00580C27" w:rsidRPr="00FF0F54">
        <w:rPr>
          <w:sz w:val="28"/>
          <w:szCs w:val="28"/>
          <w:lang w:val="uk-UA"/>
        </w:rPr>
        <w:t>, КНМП «Рогатинська центральна районна лікарня»   , КП «Благоустрій-Р», ДП «Рогатин-Водоканал» та КП «</w:t>
      </w:r>
      <w:proofErr w:type="spellStart"/>
      <w:r w:rsidR="00580C27" w:rsidRPr="00FF0F54">
        <w:rPr>
          <w:sz w:val="28"/>
          <w:szCs w:val="28"/>
          <w:lang w:val="uk-UA"/>
        </w:rPr>
        <w:t>Рогатинське</w:t>
      </w:r>
      <w:proofErr w:type="spellEnd"/>
      <w:r w:rsidR="00580C27" w:rsidRPr="00FF0F54">
        <w:rPr>
          <w:sz w:val="28"/>
          <w:szCs w:val="28"/>
          <w:lang w:val="uk-UA"/>
        </w:rPr>
        <w:t xml:space="preserve"> будинкоуправління»</w:t>
      </w:r>
      <w:r w:rsidR="00BF1832" w:rsidRPr="00FF0F54">
        <w:rPr>
          <w:sz w:val="28"/>
          <w:szCs w:val="28"/>
          <w:lang w:val="uk-UA"/>
        </w:rPr>
        <w:t xml:space="preserve"> </w:t>
      </w:r>
      <w:r w:rsidR="00580C27" w:rsidRPr="00FF0F54">
        <w:rPr>
          <w:sz w:val="28"/>
          <w:szCs w:val="28"/>
          <w:lang w:val="uk-UA"/>
        </w:rPr>
        <w:t xml:space="preserve"> </w:t>
      </w:r>
      <w:r w:rsidR="00BF1832" w:rsidRPr="00FF0F54">
        <w:rPr>
          <w:sz w:val="28"/>
          <w:szCs w:val="28"/>
          <w:lang w:val="uk-UA"/>
        </w:rPr>
        <w:t xml:space="preserve">за 2022 рік, виконавчий комітет міської ради відзначає, що протягом 2022 року </w:t>
      </w:r>
      <w:r w:rsidR="000E4796" w:rsidRPr="00FF0F54">
        <w:rPr>
          <w:sz w:val="28"/>
          <w:szCs w:val="28"/>
          <w:lang w:val="uk-UA"/>
        </w:rPr>
        <w:t xml:space="preserve"> комунальні підприємства забе</w:t>
      </w:r>
      <w:r w:rsidR="00E51FBF" w:rsidRPr="00FF0F54">
        <w:rPr>
          <w:sz w:val="28"/>
          <w:szCs w:val="28"/>
          <w:lang w:val="uk-UA"/>
        </w:rPr>
        <w:t>зпечили виконання статутних завдань та вимог статті 78 Господарського кодексу України</w:t>
      </w:r>
      <w:r w:rsidR="00F96D21" w:rsidRPr="00FF0F54">
        <w:rPr>
          <w:sz w:val="28"/>
          <w:szCs w:val="28"/>
          <w:lang w:val="uk-UA"/>
        </w:rPr>
        <w:t xml:space="preserve">. Так, комунальне некомерційне медичне підприємство «Рогатинська  центральна районна лікарня» при запланованих 81233,4 тисяч гривень отримали 82526,9 тисяч гривень, комунальне підприємство ДП «Рогатин-Водоканал» при </w:t>
      </w:r>
      <w:r w:rsidR="00A453E2">
        <w:rPr>
          <w:sz w:val="28"/>
          <w:szCs w:val="28"/>
          <w:lang w:val="uk-UA"/>
        </w:rPr>
        <w:t>плані 8296 тисяч гривень отримало</w:t>
      </w:r>
      <w:r w:rsidR="00F96D21" w:rsidRPr="00FF0F54">
        <w:rPr>
          <w:sz w:val="28"/>
          <w:szCs w:val="28"/>
          <w:lang w:val="uk-UA"/>
        </w:rPr>
        <w:t xml:space="preserve"> 9641 тисячу гривень,</w:t>
      </w:r>
      <w:r w:rsidR="00B27C26" w:rsidRPr="00FF0F54">
        <w:rPr>
          <w:sz w:val="28"/>
          <w:szCs w:val="28"/>
          <w:lang w:val="uk-UA"/>
        </w:rPr>
        <w:t xml:space="preserve"> комунальне підприємство «</w:t>
      </w:r>
      <w:proofErr w:type="spellStart"/>
      <w:r w:rsidR="00B27C26" w:rsidRPr="00FF0F54">
        <w:rPr>
          <w:sz w:val="28"/>
          <w:szCs w:val="28"/>
          <w:lang w:val="uk-UA"/>
        </w:rPr>
        <w:t>Рогатинське</w:t>
      </w:r>
      <w:proofErr w:type="spellEnd"/>
      <w:r w:rsidR="00B27C26" w:rsidRPr="00FF0F54">
        <w:rPr>
          <w:sz w:val="28"/>
          <w:szCs w:val="28"/>
          <w:lang w:val="uk-UA"/>
        </w:rPr>
        <w:t xml:space="preserve"> будинкоуправління» отримало д</w:t>
      </w:r>
      <w:r w:rsidR="00522598" w:rsidRPr="00FF0F54">
        <w:rPr>
          <w:sz w:val="28"/>
          <w:szCs w:val="28"/>
          <w:lang w:val="uk-UA"/>
        </w:rPr>
        <w:t>оходів 8821 тисячу гривень, якщо</w:t>
      </w:r>
      <w:r w:rsidR="00B27C26" w:rsidRPr="00FF0F54">
        <w:rPr>
          <w:sz w:val="28"/>
          <w:szCs w:val="28"/>
          <w:lang w:val="uk-UA"/>
        </w:rPr>
        <w:t xml:space="preserve"> у попередньому звітному періоді цей показник склав 5648 тисяч гривень. У </w:t>
      </w:r>
      <w:r w:rsidR="0086195C" w:rsidRPr="00FF0F54">
        <w:rPr>
          <w:sz w:val="28"/>
          <w:szCs w:val="28"/>
          <w:lang w:val="uk-UA"/>
        </w:rPr>
        <w:t>зв’язку</w:t>
      </w:r>
      <w:r w:rsidR="00B27C26" w:rsidRPr="00FF0F54">
        <w:rPr>
          <w:sz w:val="28"/>
          <w:szCs w:val="28"/>
          <w:lang w:val="uk-UA"/>
        </w:rPr>
        <w:t xml:space="preserve"> з російською агресією та зміною пріоритетів</w:t>
      </w:r>
      <w:r w:rsidR="00B67FC3" w:rsidRPr="00FF0F54">
        <w:rPr>
          <w:sz w:val="28"/>
          <w:szCs w:val="28"/>
          <w:lang w:val="uk-UA"/>
        </w:rPr>
        <w:t xml:space="preserve"> використання бюджетних коштів, </w:t>
      </w:r>
      <w:r w:rsidR="0086195C" w:rsidRPr="00FF0F54">
        <w:rPr>
          <w:sz w:val="28"/>
          <w:szCs w:val="28"/>
          <w:lang w:val="uk-UA"/>
        </w:rPr>
        <w:t xml:space="preserve">законодавчими </w:t>
      </w:r>
      <w:r w:rsidR="00B67FC3" w:rsidRPr="00FF0F54">
        <w:rPr>
          <w:sz w:val="28"/>
          <w:szCs w:val="28"/>
          <w:lang w:val="uk-UA"/>
        </w:rPr>
        <w:t>обмеження</w:t>
      </w:r>
      <w:r w:rsidR="00522598" w:rsidRPr="00FF0F54">
        <w:rPr>
          <w:sz w:val="28"/>
          <w:szCs w:val="28"/>
          <w:lang w:val="uk-UA"/>
        </w:rPr>
        <w:t>ми по напрямках фінансування</w:t>
      </w:r>
      <w:r w:rsidR="00A453E2">
        <w:rPr>
          <w:sz w:val="28"/>
          <w:szCs w:val="28"/>
          <w:lang w:val="uk-UA"/>
        </w:rPr>
        <w:t>, к</w:t>
      </w:r>
      <w:bookmarkStart w:id="0" w:name="_GoBack"/>
      <w:bookmarkEnd w:id="0"/>
      <w:r w:rsidR="0086195C" w:rsidRPr="00FF0F54">
        <w:rPr>
          <w:sz w:val="28"/>
          <w:szCs w:val="28"/>
          <w:lang w:val="uk-UA"/>
        </w:rPr>
        <w:t xml:space="preserve">омунальне підприємство «Благоустрій-Р» </w:t>
      </w:r>
      <w:proofErr w:type="spellStart"/>
      <w:r w:rsidR="0086195C" w:rsidRPr="00FF0F54">
        <w:rPr>
          <w:sz w:val="28"/>
          <w:szCs w:val="28"/>
          <w:lang w:val="uk-UA"/>
        </w:rPr>
        <w:t>недо</w:t>
      </w:r>
      <w:proofErr w:type="spellEnd"/>
      <w:r w:rsidR="00522598" w:rsidRPr="00FF0F54">
        <w:rPr>
          <w:sz w:val="28"/>
          <w:szCs w:val="28"/>
          <w:lang w:val="uk-UA"/>
        </w:rPr>
        <w:t>-</w:t>
      </w:r>
      <w:r w:rsidR="0086195C" w:rsidRPr="00FF0F54">
        <w:rPr>
          <w:sz w:val="28"/>
          <w:szCs w:val="28"/>
          <w:lang w:val="uk-UA"/>
        </w:rPr>
        <w:t>фінансовано 3155 тисяч гривень.</w:t>
      </w:r>
    </w:p>
    <w:p w:rsidR="00BF1832" w:rsidRPr="00FF0F54" w:rsidRDefault="00F65008" w:rsidP="00C9497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  <w:lang w:val="uk-UA"/>
        </w:rPr>
      </w:pPr>
      <w:r w:rsidRPr="00FF0F54">
        <w:rPr>
          <w:sz w:val="28"/>
          <w:szCs w:val="28"/>
          <w:lang w:val="uk-UA"/>
        </w:rPr>
        <w:t xml:space="preserve">       </w:t>
      </w:r>
      <w:r w:rsidR="00547A94" w:rsidRPr="00FF0F54">
        <w:rPr>
          <w:sz w:val="28"/>
          <w:szCs w:val="28"/>
          <w:lang w:val="uk-UA"/>
        </w:rPr>
        <w:t xml:space="preserve"> </w:t>
      </w:r>
      <w:r w:rsidR="002C68B3" w:rsidRPr="00FF0F54">
        <w:rPr>
          <w:sz w:val="28"/>
          <w:szCs w:val="28"/>
          <w:lang w:val="uk-UA"/>
        </w:rPr>
        <w:t xml:space="preserve">Керуючись статями 52, 53, 54, </w:t>
      </w:r>
      <w:r w:rsidR="00301039" w:rsidRPr="00FF0F54">
        <w:rPr>
          <w:sz w:val="28"/>
          <w:szCs w:val="28"/>
          <w:lang w:val="uk-UA"/>
        </w:rPr>
        <w:t xml:space="preserve"> 75,</w:t>
      </w:r>
      <w:r w:rsidR="002C68B3" w:rsidRPr="00FF0F54">
        <w:rPr>
          <w:sz w:val="28"/>
          <w:szCs w:val="28"/>
          <w:lang w:val="uk-UA"/>
        </w:rPr>
        <w:t>78 Господарського кодексу України</w:t>
      </w:r>
      <w:r w:rsidR="00547A94" w:rsidRPr="00FF0F54">
        <w:rPr>
          <w:sz w:val="28"/>
          <w:szCs w:val="28"/>
          <w:lang w:val="uk-UA"/>
        </w:rPr>
        <w:t xml:space="preserve"> </w:t>
      </w:r>
      <w:r w:rsidR="002C68B3" w:rsidRPr="00FF0F54">
        <w:rPr>
          <w:sz w:val="28"/>
          <w:szCs w:val="28"/>
          <w:lang w:val="uk-UA"/>
        </w:rPr>
        <w:t>,</w:t>
      </w:r>
      <w:r w:rsidR="00547A94" w:rsidRPr="00FF0F54">
        <w:rPr>
          <w:sz w:val="28"/>
          <w:szCs w:val="28"/>
          <w:lang w:val="uk-UA"/>
        </w:rPr>
        <w:t xml:space="preserve"> </w:t>
      </w:r>
      <w:r w:rsidRPr="00FF0F54">
        <w:rPr>
          <w:sz w:val="28"/>
          <w:szCs w:val="28"/>
          <w:lang w:val="uk-UA"/>
        </w:rPr>
        <w:t>Закону України «Основи законодавства України про охорон</w:t>
      </w:r>
      <w:r w:rsidR="002C68B3" w:rsidRPr="00FF0F54">
        <w:rPr>
          <w:sz w:val="28"/>
          <w:szCs w:val="28"/>
          <w:lang w:val="uk-UA"/>
        </w:rPr>
        <w:t>у здоров’я»</w:t>
      </w:r>
      <w:r w:rsidRPr="00FF0F54">
        <w:rPr>
          <w:sz w:val="28"/>
          <w:szCs w:val="28"/>
          <w:lang w:val="uk-UA"/>
        </w:rPr>
        <w:t>,</w:t>
      </w:r>
      <w:r w:rsidR="00547A94" w:rsidRPr="00FF0F54">
        <w:rPr>
          <w:sz w:val="28"/>
          <w:szCs w:val="28"/>
          <w:lang w:val="uk-UA"/>
        </w:rPr>
        <w:t xml:space="preserve"> </w:t>
      </w:r>
      <w:r w:rsidR="002C68B3" w:rsidRPr="00FF0F54">
        <w:rPr>
          <w:sz w:val="28"/>
          <w:szCs w:val="28"/>
          <w:lang w:val="uk-UA"/>
        </w:rPr>
        <w:t>статтею 13 Закону України «Про питну воду, питне водопостачання та водовідведення», пунктом 10 част</w:t>
      </w:r>
      <w:r w:rsidR="00522598" w:rsidRPr="00FF0F54">
        <w:rPr>
          <w:sz w:val="28"/>
          <w:szCs w:val="28"/>
          <w:lang w:val="uk-UA"/>
        </w:rPr>
        <w:t>ини 4 статті 8 Закону України «П</w:t>
      </w:r>
      <w:r w:rsidR="002C68B3" w:rsidRPr="00FF0F54">
        <w:rPr>
          <w:sz w:val="28"/>
          <w:szCs w:val="28"/>
          <w:lang w:val="uk-UA"/>
        </w:rPr>
        <w:t>ро житлово-комунальні послуги», статей 29,30,32, 52  Закону України «Про місцеве самоврядування в Україні” Порядком</w:t>
      </w:r>
      <w:r w:rsidRPr="00FF0F54">
        <w:rPr>
          <w:sz w:val="28"/>
          <w:szCs w:val="28"/>
          <w:lang w:val="uk-UA"/>
        </w:rPr>
        <w:t xml:space="preserve"> складання, затвердження та контролю </w:t>
      </w:r>
      <w:r w:rsidR="007A7B53" w:rsidRPr="00FF0F54">
        <w:rPr>
          <w:sz w:val="28"/>
          <w:szCs w:val="28"/>
          <w:lang w:val="uk-UA"/>
        </w:rPr>
        <w:t xml:space="preserve">за </w:t>
      </w:r>
      <w:r w:rsidRPr="00FF0F54">
        <w:rPr>
          <w:sz w:val="28"/>
          <w:szCs w:val="28"/>
          <w:lang w:val="uk-UA"/>
        </w:rPr>
        <w:t>виконання</w:t>
      </w:r>
      <w:r w:rsidR="007A7B53" w:rsidRPr="00FF0F54">
        <w:rPr>
          <w:sz w:val="28"/>
          <w:szCs w:val="28"/>
          <w:lang w:val="uk-UA"/>
        </w:rPr>
        <w:t>м</w:t>
      </w:r>
      <w:r w:rsidR="00547A94" w:rsidRPr="00FF0F54">
        <w:rPr>
          <w:sz w:val="28"/>
          <w:szCs w:val="28"/>
          <w:lang w:val="uk-UA"/>
        </w:rPr>
        <w:t xml:space="preserve"> фінансових</w:t>
      </w:r>
      <w:r w:rsidRPr="00FF0F54">
        <w:rPr>
          <w:sz w:val="28"/>
          <w:szCs w:val="28"/>
          <w:lang w:val="uk-UA"/>
        </w:rPr>
        <w:t xml:space="preserve"> план</w:t>
      </w:r>
      <w:r w:rsidR="00547A94" w:rsidRPr="00FF0F54">
        <w:rPr>
          <w:sz w:val="28"/>
          <w:szCs w:val="28"/>
          <w:lang w:val="uk-UA"/>
        </w:rPr>
        <w:t>ів підприємств, що належать до комунальної власності міста</w:t>
      </w:r>
      <w:r w:rsidRPr="00FF0F54">
        <w:rPr>
          <w:sz w:val="28"/>
          <w:szCs w:val="28"/>
          <w:lang w:val="uk-UA"/>
        </w:rPr>
        <w:t>, затвердженого</w:t>
      </w:r>
      <w:r w:rsidR="007A7B53" w:rsidRPr="00FF0F54">
        <w:rPr>
          <w:sz w:val="28"/>
          <w:szCs w:val="28"/>
          <w:lang w:val="uk-UA"/>
        </w:rPr>
        <w:t xml:space="preserve"> рішенням десятої сесії міської ради від 26 травня 2016р. №234 «Про Порядок складання, затвердження та контролю за виконанням фінансових планів підприємств, що належить до комунальної власності міста»</w:t>
      </w:r>
      <w:r w:rsidR="00522598" w:rsidRPr="00FF0F54">
        <w:rPr>
          <w:sz w:val="28"/>
          <w:szCs w:val="28"/>
          <w:lang w:val="uk-UA"/>
        </w:rPr>
        <w:t>,</w:t>
      </w:r>
      <w:r w:rsidR="007A7B53" w:rsidRPr="00FF0F54">
        <w:rPr>
          <w:sz w:val="28"/>
          <w:szCs w:val="28"/>
          <w:lang w:val="uk-UA"/>
        </w:rPr>
        <w:t xml:space="preserve"> </w:t>
      </w:r>
      <w:r w:rsidR="00547A94" w:rsidRPr="00FF0F54">
        <w:rPr>
          <w:sz w:val="28"/>
          <w:szCs w:val="28"/>
          <w:lang w:val="uk-UA"/>
        </w:rPr>
        <w:t>виконавчий комітет міської ради ВИРІШИВ:</w:t>
      </w:r>
    </w:p>
    <w:p w:rsidR="00301039" w:rsidRPr="00FF0F54" w:rsidRDefault="00301039" w:rsidP="00FF6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1.</w:t>
      </w:r>
      <w:r w:rsidR="00C94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Погоди</w:t>
      </w:r>
      <w:r w:rsidR="0014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та подати на розгляд чергової сесії міської ради</w:t>
      </w:r>
      <w:r w:rsidRPr="00301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звіт</w:t>
      </w:r>
      <w:r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про виконання фінансових планів за 2022 рік:</w:t>
      </w:r>
    </w:p>
    <w:p w:rsidR="00FF0F54" w:rsidRDefault="00FF0F54" w:rsidP="00FF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301039" w:rsidRPr="00FF0F5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медичного підприємства «Рогатинська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01039" w:rsidRPr="00FF6F9A" w:rsidRDefault="00FF0F54" w:rsidP="00FF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039" w:rsidRPr="00FF0F54">
        <w:rPr>
          <w:rFonts w:ascii="Times New Roman" w:hAnsi="Times New Roman" w:cs="Times New Roman"/>
          <w:sz w:val="28"/>
          <w:szCs w:val="28"/>
          <w:lang w:val="uk-UA"/>
        </w:rPr>
        <w:t>центральна районна лікарня»</w:t>
      </w:r>
      <w:r w:rsidR="00FF6F9A">
        <w:rPr>
          <w:rFonts w:ascii="Times New Roman" w:hAnsi="Times New Roman" w:cs="Times New Roman"/>
          <w:sz w:val="28"/>
          <w:szCs w:val="28"/>
          <w:lang w:val="uk-UA"/>
        </w:rPr>
        <w:t>, додаток 1</w:t>
      </w:r>
      <w:r w:rsidR="00301039" w:rsidRPr="00FF0F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0F54" w:rsidRDefault="00FF0F54" w:rsidP="00FF0F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FF6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="00301039" w:rsidRPr="00301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301039" w:rsidRPr="00301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некомерційн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підприємства «Рогатинський</w:t>
      </w:r>
      <w:r w:rsidR="00301039" w:rsidRPr="00301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</w:p>
    <w:p w:rsidR="00FF0F54" w:rsidRPr="00FF0F54" w:rsidRDefault="00FF0F54" w:rsidP="00FF0F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301039" w:rsidRPr="00301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первинної медик</w:t>
      </w:r>
      <w:r w:rsidR="00FF6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о-санітарної допомоги», додаток 2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F0F54" w:rsidRPr="00FF0F54" w:rsidRDefault="00FF0F54" w:rsidP="00FF0F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EF1868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підпр</w:t>
      </w:r>
      <w:r w:rsidR="00FF6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иємства ДП «Рогатин-Водоканал», додаток 3</w:t>
      </w:r>
      <w:r w:rsidR="00301039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F0F54" w:rsidRDefault="00FF0F54" w:rsidP="00FF0F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EF1868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комунального підприємства «</w:t>
      </w:r>
      <w:proofErr w:type="spellStart"/>
      <w:r w:rsidR="00EF1868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Рогатинське</w:t>
      </w:r>
      <w:proofErr w:type="spellEnd"/>
      <w:r w:rsidR="00EF1868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будинкоуправління»</w:t>
      </w:r>
      <w:r w:rsidR="00FF6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41BD5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FF6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241BD5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241BD5" w:rsidRPr="00FF0F54" w:rsidRDefault="00FF0F54" w:rsidP="00FF0F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="00241BD5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-комунальног</w:t>
      </w:r>
      <w:r w:rsidR="00FF6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підприємства «Благоустрій-Р», додаток 5</w:t>
      </w:r>
      <w:r w:rsidR="00241BD5" w:rsidRPr="00FF0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F1868" w:rsidRPr="00FF0F54" w:rsidRDefault="00EF1868" w:rsidP="00FF0F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01039" w:rsidRPr="00301039" w:rsidRDefault="00301039" w:rsidP="0014663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F0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535B" w:rsidRPr="00FF0F54" w:rsidRDefault="0058535B" w:rsidP="00FF0F5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C57A38" w:rsidRPr="00FF0F54" w:rsidRDefault="00C57A38" w:rsidP="00FF0F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proofErr w:type="gramStart"/>
      <w:r w:rsidRPr="00FF0F54">
        <w:rPr>
          <w:rStyle w:val="a4"/>
          <w:b w:val="0"/>
          <w:sz w:val="28"/>
          <w:szCs w:val="28"/>
          <w:bdr w:val="none" w:sz="0" w:space="0" w:color="auto" w:frame="1"/>
        </w:rPr>
        <w:t>Міський</w:t>
      </w:r>
      <w:proofErr w:type="spellEnd"/>
      <w:r w:rsidRPr="00FF0F54">
        <w:rPr>
          <w:rStyle w:val="a4"/>
          <w:b w:val="0"/>
          <w:sz w:val="28"/>
          <w:szCs w:val="28"/>
          <w:bdr w:val="none" w:sz="0" w:space="0" w:color="auto" w:frame="1"/>
        </w:rPr>
        <w:t>  голова</w:t>
      </w:r>
      <w:proofErr w:type="gramEnd"/>
      <w:r w:rsidRPr="00FF0F54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FF0F5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                                              </w:t>
      </w:r>
      <w:r w:rsidR="002C68B3" w:rsidRPr="00FF0F5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           </w:t>
      </w:r>
      <w:r w:rsidRPr="00FF0F5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  </w:t>
      </w:r>
      <w:r w:rsidR="0058535B" w:rsidRPr="00FF0F5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FF0F5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Сергій  НАСАЛИК</w:t>
      </w:r>
    </w:p>
    <w:p w:rsidR="00BF1832" w:rsidRPr="00FF0F54" w:rsidRDefault="00BF1832" w:rsidP="00FF0F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F6F9A" w:rsidRPr="00FF6F9A" w:rsidRDefault="00FF6F9A" w:rsidP="00FF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F9A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464CEF" w:rsidRPr="00FF6F9A" w:rsidRDefault="00FF6F9A" w:rsidP="00FF6F9A">
      <w:pPr>
        <w:tabs>
          <w:tab w:val="left" w:pos="6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F9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B41799" w:rsidRPr="00FF6F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6F9A">
        <w:rPr>
          <w:rFonts w:ascii="Times New Roman" w:hAnsi="Times New Roman" w:cs="Times New Roman"/>
          <w:sz w:val="28"/>
          <w:szCs w:val="28"/>
        </w:rPr>
        <w:tab/>
      </w:r>
      <w:r w:rsidR="0041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F9A">
        <w:rPr>
          <w:rFonts w:ascii="Times New Roman" w:hAnsi="Times New Roman" w:cs="Times New Roman"/>
          <w:sz w:val="28"/>
          <w:szCs w:val="28"/>
          <w:lang w:val="uk-UA"/>
        </w:rPr>
        <w:t>Олег ВОВКУН</w:t>
      </w: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464CEF" w:rsidRDefault="00464CEF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C94972" w:rsidRDefault="00C94972" w:rsidP="00B41799">
      <w:pPr>
        <w:pStyle w:val="ac"/>
        <w:jc w:val="both"/>
        <w:rPr>
          <w:sz w:val="28"/>
          <w:szCs w:val="28"/>
        </w:rPr>
      </w:pPr>
    </w:p>
    <w:p w:rsidR="00146639" w:rsidRDefault="00146639" w:rsidP="00B41799">
      <w:pPr>
        <w:pStyle w:val="ac"/>
        <w:jc w:val="both"/>
        <w:rPr>
          <w:sz w:val="28"/>
          <w:szCs w:val="28"/>
        </w:rPr>
      </w:pPr>
    </w:p>
    <w:p w:rsidR="00B41799" w:rsidRPr="00E04A9F" w:rsidRDefault="00464CEF" w:rsidP="00E04A9F">
      <w:pPr>
        <w:pStyle w:val="ac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41799">
        <w:rPr>
          <w:sz w:val="28"/>
          <w:szCs w:val="28"/>
        </w:rPr>
        <w:t xml:space="preserve">   </w:t>
      </w:r>
      <w:r w:rsidR="00B41799" w:rsidRPr="00E04A9F">
        <w:rPr>
          <w:color w:val="0D0D0D" w:themeColor="text1" w:themeTint="F2"/>
          <w:sz w:val="28"/>
          <w:szCs w:val="28"/>
        </w:rPr>
        <w:t>ПОЯСНЮВАЛЬНА ЗАПИСКА</w:t>
      </w:r>
    </w:p>
    <w:p w:rsidR="00B41799" w:rsidRPr="00E04A9F" w:rsidRDefault="00B41799" w:rsidP="00FF6F9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 проекту рішення виконавчого комітету  «Про підсумки виконання</w:t>
      </w:r>
    </w:p>
    <w:p w:rsidR="00B41799" w:rsidRPr="00E04A9F" w:rsidRDefault="00E0437C" w:rsidP="00FF6F9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фінансових планів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комунальних підприємств за 2022 рік»</w:t>
      </w:r>
    </w:p>
    <w:p w:rsidR="00B41799" w:rsidRPr="00E04A9F" w:rsidRDefault="00B41799" w:rsidP="00E04A9F">
      <w:pPr>
        <w:pStyle w:val="ac"/>
        <w:jc w:val="both"/>
        <w:rPr>
          <w:color w:val="0D0D0D" w:themeColor="text1" w:themeTint="F2"/>
          <w:sz w:val="28"/>
          <w:szCs w:val="28"/>
        </w:rPr>
      </w:pPr>
    </w:p>
    <w:p w:rsidR="00B41799" w:rsidRPr="00E04A9F" w:rsidRDefault="00B41799" w:rsidP="00E04A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B41799" w:rsidRPr="00E04A9F" w:rsidRDefault="00B41799" w:rsidP="00FF6F9A">
      <w:pPr>
        <w:pStyle w:val="ac"/>
        <w:numPr>
          <w:ilvl w:val="0"/>
          <w:numId w:val="4"/>
        </w:numPr>
        <w:jc w:val="center"/>
        <w:rPr>
          <w:color w:val="0D0D0D" w:themeColor="text1" w:themeTint="F2"/>
          <w:sz w:val="28"/>
          <w:szCs w:val="28"/>
        </w:rPr>
      </w:pPr>
      <w:r w:rsidRPr="00E04A9F">
        <w:rPr>
          <w:b/>
          <w:color w:val="0D0D0D" w:themeColor="text1" w:themeTint="F2"/>
          <w:sz w:val="28"/>
          <w:szCs w:val="28"/>
        </w:rPr>
        <w:t>Мета ухвалення рішення.</w:t>
      </w:r>
    </w:p>
    <w:p w:rsidR="00464CEF" w:rsidRPr="00E04A9F" w:rsidRDefault="00464CEF" w:rsidP="00E04A9F">
      <w:pPr>
        <w:pStyle w:val="ac"/>
        <w:ind w:left="870"/>
        <w:jc w:val="both"/>
        <w:rPr>
          <w:color w:val="0D0D0D" w:themeColor="text1" w:themeTint="F2"/>
          <w:sz w:val="28"/>
          <w:szCs w:val="28"/>
        </w:rPr>
      </w:pPr>
    </w:p>
    <w:p w:rsidR="00B41799" w:rsidRPr="00E04A9F" w:rsidRDefault="00E0437C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    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25.06.2016 набрав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чинності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0" w:tgtFrame="_blank" w:tooltip="Закон України від 02.06.2016 № 1405-VIII " w:history="1"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Закон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від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02.06.2016 № 1405-VIII «Про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до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деяких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законодавчих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актів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щодо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управління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об’єктами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державної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комунальної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власності</w:t>
        </w:r>
        <w:proofErr w:type="spellEnd"/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»</w:t>
        </w:r>
      </w:hyperlink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Зокрема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цим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законодавчим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актом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було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внесено низку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змін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Господарського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кодексу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України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а на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меті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стояло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забезпечення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удосконалення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управління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об’єктами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державної</w:t>
      </w:r>
      <w:proofErr w:type="spellEnd"/>
      <w:r w:rsidR="00464CE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та </w:t>
      </w:r>
      <w:proofErr w:type="gramStart"/>
      <w:r w:rsidR="00464CE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комунальної 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власності</w:t>
      </w:r>
      <w:proofErr w:type="spellEnd"/>
      <w:proofErr w:type="gram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створення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сприятливих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умов для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оптимізації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структури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державного сектору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економіки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запровадження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ринкових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методів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управління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об’єктами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державної</w:t>
      </w:r>
      <w:proofErr w:type="spellEnd"/>
      <w:r w:rsidR="00464CE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та комунальної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власності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Метою прийняття рішення є також забезпечення реалізації  контрольних повноважень органу місцевого самоврядування.</w:t>
      </w:r>
    </w:p>
    <w:p w:rsidR="00E0437C" w:rsidRPr="00E04A9F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</w:t>
      </w:r>
    </w:p>
    <w:p w:rsidR="00B41799" w:rsidRPr="00BC7BEC" w:rsidRDefault="00FF6F9A" w:rsidP="00FF6F9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C7B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2. Підстава розроблення </w:t>
      </w:r>
      <w:proofErr w:type="spellStart"/>
      <w:r w:rsidRPr="00BC7B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проєкту</w:t>
      </w:r>
      <w:proofErr w:type="spellEnd"/>
    </w:p>
    <w:p w:rsidR="00B41799" w:rsidRPr="00E04A9F" w:rsidRDefault="00E0437C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     </w:t>
      </w:r>
      <w:r w:rsidR="005E08A4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Підставою для </w:t>
      </w:r>
      <w:proofErr w:type="spellStart"/>
      <w:r w:rsidR="005E08A4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розробленя</w:t>
      </w:r>
      <w:proofErr w:type="spellEnd"/>
      <w:r w:rsidR="005E08A4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рішення є вимога 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1" w:tgtFrame="_blank" w:tooltip="ст. 14 Закону № 996" w:history="1">
        <w:r w:rsidR="00B41799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ст. 14 Закону № 996</w:t>
        </w:r>
      </w:hyperlink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«Про бухгалтерський облік і фінансову звітність в Україні»</w:t>
      </w:r>
      <w:r w:rsidR="005E08A4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, відповідно до якої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підприємства зобов’язані подавати фінансову звітність органам, до сфери управління яких вони належать, трудовим колективам на їх вимогу, власникам (засновникам) відповідно до установчих документів, якщо інше не передбачено цим Законом. 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Органам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державної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влади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іншим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користувачам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фінансова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звітність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подається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відповідно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законодавства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41799" w:rsidRPr="00E04A9F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799" w:rsidRPr="00E04A9F" w:rsidRDefault="00B41799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Обґрунтування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необхідності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прийняття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рішення</w:t>
      </w:r>
      <w:proofErr w:type="spellEnd"/>
    </w:p>
    <w:p w:rsidR="00B41799" w:rsidRDefault="00B41799" w:rsidP="00E04A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E04A9F">
        <w:rPr>
          <w:color w:val="0D0D0D" w:themeColor="text1" w:themeTint="F2"/>
          <w:sz w:val="28"/>
          <w:szCs w:val="28"/>
        </w:rPr>
        <w:t>Необхідність</w:t>
      </w:r>
      <w:proofErr w:type="spellEnd"/>
      <w:r w:rsidRPr="00E04A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color w:val="0D0D0D" w:themeColor="text1" w:themeTint="F2"/>
          <w:sz w:val="28"/>
          <w:szCs w:val="28"/>
        </w:rPr>
        <w:t>прий</w:t>
      </w:r>
      <w:r w:rsidR="00464CEF" w:rsidRPr="00E04A9F">
        <w:rPr>
          <w:color w:val="0D0D0D" w:themeColor="text1" w:themeTint="F2"/>
          <w:sz w:val="28"/>
          <w:szCs w:val="28"/>
        </w:rPr>
        <w:t>няття</w:t>
      </w:r>
      <w:proofErr w:type="spellEnd"/>
      <w:r w:rsidR="00464CEF" w:rsidRPr="00E04A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</w:rPr>
        <w:t>рішення</w:t>
      </w:r>
      <w:proofErr w:type="spellEnd"/>
      <w:r w:rsidR="00464CEF" w:rsidRPr="00E04A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</w:rPr>
        <w:t>викликана</w:t>
      </w:r>
      <w:proofErr w:type="spellEnd"/>
      <w:r w:rsidR="00464CEF" w:rsidRPr="00E04A9F">
        <w:rPr>
          <w:color w:val="0D0D0D" w:themeColor="text1" w:themeTint="F2"/>
          <w:sz w:val="28"/>
          <w:szCs w:val="28"/>
        </w:rPr>
        <w:t xml:space="preserve"> </w:t>
      </w:r>
      <w:r w:rsidR="00464CEF" w:rsidRPr="00E04A9F">
        <w:rPr>
          <w:color w:val="0D0D0D" w:themeColor="text1" w:themeTint="F2"/>
          <w:sz w:val="28"/>
          <w:szCs w:val="28"/>
          <w:lang w:val="uk-UA"/>
        </w:rPr>
        <w:t xml:space="preserve"> вимогами</w:t>
      </w:r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="006E35B7">
        <w:fldChar w:fldCharType="begin"/>
      </w:r>
      <w:r w:rsidR="006E35B7">
        <w:instrText xml:space="preserve"> HYPERLINK "https://i.factor.ua/ukr/law-172/section-700/article-21647/" \t "_blank" \o "Порядок подання фінансової звітності, затверджений постановою КМУ від 28.02.2000 № 419" </w:instrText>
      </w:r>
      <w:r w:rsidR="006E35B7">
        <w:fldChar w:fldCharType="separate"/>
      </w:r>
      <w:r w:rsidR="00E824E9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Поряд</w:t>
      </w:r>
      <w:proofErr w:type="spellEnd"/>
      <w:r w:rsidR="00E824E9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val="uk-UA"/>
        </w:rPr>
        <w:t>ку</w:t>
      </w:r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фін</w:t>
      </w:r>
      <w:r w:rsidR="00C43E95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ансової</w:t>
      </w:r>
      <w:proofErr w:type="spellEnd"/>
      <w:r w:rsidR="00C43E95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43E95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звітності</w:t>
      </w:r>
      <w:proofErr w:type="spellEnd"/>
      <w:r w:rsidR="00C43E95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43E95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затверджен</w:t>
      </w:r>
      <w:proofErr w:type="spellEnd"/>
      <w:r w:rsidR="00C43E95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ого </w:t>
      </w:r>
      <w:proofErr w:type="spellStart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постановою</w:t>
      </w:r>
      <w:proofErr w:type="spellEnd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КМУ </w:t>
      </w:r>
      <w:proofErr w:type="spellStart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="00464CEF" w:rsidRPr="00E04A9F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28.02.2000 № 419</w:t>
      </w:r>
      <w:r w:rsidR="006E35B7">
        <w:rPr>
          <w:rStyle w:val="ad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який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поширюється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на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всіх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юридичних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осіб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незалежно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від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організаційно-правової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форми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господарювання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і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форми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власності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, а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також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на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представництва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іноземних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суб’єктів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господарської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діяльності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які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зобов’язані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вести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бухгалтерський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облік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та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подавати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фінансову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звітність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згідно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із</w:t>
      </w:r>
      <w:proofErr w:type="spellEnd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64CEF" w:rsidRPr="00E04A9F">
        <w:rPr>
          <w:color w:val="0D0D0D" w:themeColor="text1" w:themeTint="F2"/>
          <w:sz w:val="28"/>
          <w:szCs w:val="28"/>
          <w:shd w:val="clear" w:color="auto" w:fill="FFFFFF"/>
        </w:rPr>
        <w:t>законодавством</w:t>
      </w:r>
      <w:proofErr w:type="spellEnd"/>
      <w:r w:rsidR="00C43E95" w:rsidRPr="00E04A9F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.</w:t>
      </w:r>
      <w:r w:rsidRPr="00E04A9F">
        <w:rPr>
          <w:color w:val="0D0D0D" w:themeColor="text1" w:themeTint="F2"/>
          <w:sz w:val="28"/>
          <w:szCs w:val="28"/>
        </w:rPr>
        <w:t xml:space="preserve"> </w:t>
      </w:r>
    </w:p>
    <w:p w:rsidR="00E04A9F" w:rsidRPr="00E04A9F" w:rsidRDefault="00E04A9F" w:rsidP="00E04A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</w:p>
    <w:p w:rsidR="00E04A9F" w:rsidRPr="00E04A9F" w:rsidRDefault="00FF6F9A" w:rsidP="00FF6F9A">
      <w:pPr>
        <w:pStyle w:val="a3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4. Суть проекту </w:t>
      </w:r>
      <w:proofErr w:type="spellStart"/>
      <w:r>
        <w:rPr>
          <w:b/>
          <w:color w:val="0D0D0D" w:themeColor="text1" w:themeTint="F2"/>
          <w:sz w:val="28"/>
          <w:szCs w:val="28"/>
        </w:rPr>
        <w:t>рішення</w:t>
      </w:r>
      <w:proofErr w:type="spellEnd"/>
    </w:p>
    <w:p w:rsidR="00B41799" w:rsidRDefault="00810063" w:rsidP="00E04A9F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lang w:val="uk-UA"/>
        </w:rPr>
      </w:pPr>
      <w:r w:rsidRPr="00E04A9F">
        <w:rPr>
          <w:color w:val="0D0D0D" w:themeColor="text1" w:themeTint="F2"/>
          <w:sz w:val="28"/>
          <w:szCs w:val="28"/>
          <w:lang w:val="uk-UA"/>
        </w:rPr>
        <w:t xml:space="preserve"> Рішення</w:t>
      </w:r>
      <w:r w:rsidR="00A77838" w:rsidRPr="00E04A9F">
        <w:rPr>
          <w:color w:val="0D0D0D" w:themeColor="text1" w:themeTint="F2"/>
          <w:sz w:val="28"/>
          <w:szCs w:val="28"/>
          <w:lang w:val="uk-UA"/>
        </w:rPr>
        <w:t xml:space="preserve"> є одним з механіз</w:t>
      </w:r>
      <w:r w:rsidRPr="00E04A9F">
        <w:rPr>
          <w:color w:val="0D0D0D" w:themeColor="text1" w:themeTint="F2"/>
          <w:sz w:val="28"/>
          <w:szCs w:val="28"/>
          <w:lang w:val="uk-UA"/>
        </w:rPr>
        <w:t>мів забезпечення</w:t>
      </w:r>
      <w:r w:rsidR="00A77838" w:rsidRPr="00E04A9F">
        <w:rPr>
          <w:color w:val="0D0D0D" w:themeColor="text1" w:themeTint="F2"/>
          <w:sz w:val="28"/>
          <w:szCs w:val="28"/>
          <w:lang w:val="uk-UA"/>
        </w:rPr>
        <w:t xml:space="preserve"> ефективного</w:t>
      </w:r>
      <w:r w:rsidR="001111EE" w:rsidRPr="00E04A9F">
        <w:rPr>
          <w:color w:val="0D0D0D" w:themeColor="text1" w:themeTint="F2"/>
          <w:sz w:val="28"/>
          <w:szCs w:val="28"/>
          <w:lang w:val="uk-UA"/>
        </w:rPr>
        <w:t xml:space="preserve"> управління підпорядкова</w:t>
      </w:r>
      <w:r w:rsidR="00A77838" w:rsidRPr="00E04A9F">
        <w:rPr>
          <w:color w:val="0D0D0D" w:themeColor="text1" w:themeTint="F2"/>
          <w:sz w:val="28"/>
          <w:szCs w:val="28"/>
          <w:lang w:val="uk-UA"/>
        </w:rPr>
        <w:t xml:space="preserve">ними підприємствами,  контролю і належного рівня </w:t>
      </w:r>
      <w:r w:rsidR="001111EE" w:rsidRPr="00E04A9F">
        <w:rPr>
          <w:color w:val="0D0D0D" w:themeColor="text1" w:themeTint="F2"/>
          <w:sz w:val="28"/>
          <w:szCs w:val="28"/>
          <w:lang w:val="uk-UA"/>
        </w:rPr>
        <w:t xml:space="preserve"> публічності та </w:t>
      </w:r>
      <w:r w:rsidR="001111EE" w:rsidRPr="00E04A9F">
        <w:rPr>
          <w:color w:val="0D0D0D" w:themeColor="text1" w:themeTint="F2"/>
          <w:sz w:val="28"/>
          <w:szCs w:val="28"/>
          <w:lang w:val="uk-UA"/>
        </w:rPr>
        <w:lastRenderedPageBreak/>
        <w:t>прозорості підприємств, попередивши виникнення та існування корупційних ризиків і фактичних та потенц</w:t>
      </w:r>
      <w:r w:rsidR="00C43E95" w:rsidRPr="00E04A9F">
        <w:rPr>
          <w:color w:val="0D0D0D" w:themeColor="text1" w:themeTint="F2"/>
          <w:sz w:val="28"/>
          <w:szCs w:val="28"/>
          <w:lang w:val="uk-UA"/>
        </w:rPr>
        <w:t>ійних збитків бюджету громади.</w:t>
      </w:r>
    </w:p>
    <w:p w:rsidR="00E04A9F" w:rsidRPr="00E04A9F" w:rsidRDefault="00E04A9F" w:rsidP="00E04A9F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lang w:val="uk-UA"/>
        </w:rPr>
      </w:pPr>
    </w:p>
    <w:p w:rsidR="00621C30" w:rsidRPr="00E04A9F" w:rsidRDefault="00B41799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5.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Законодавство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сфері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чинності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рішення</w:t>
      </w:r>
      <w:proofErr w:type="spellEnd"/>
    </w:p>
    <w:p w:rsidR="00C43E95" w:rsidRPr="00E04A9F" w:rsidRDefault="00621C30" w:rsidP="00E04A9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Господарський кодекс України</w:t>
      </w: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.</w:t>
      </w:r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:rsidR="00810063" w:rsidRPr="00E04A9F" w:rsidRDefault="00A4362A" w:rsidP="00E04A9F">
      <w:pPr>
        <w:spacing w:after="0" w:line="240" w:lineRule="auto"/>
        <w:jc w:val="both"/>
        <w:rPr>
          <w:rStyle w:val="ad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hyperlink r:id="rId12" w:tgtFrame="_blank" w:tooltip="Закон України від 02.06.2016 № 1405-VIII " w:history="1"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Закон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від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02.06.2016 № 1405-VIII «Про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до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деяких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законодавчих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актів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щодо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управління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об’єктами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державної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комунальної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власності</w:t>
        </w:r>
        <w:proofErr w:type="spellEnd"/>
        <w:r w:rsidR="00810063"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»</w:t>
        </w:r>
      </w:hyperlink>
      <w:r w:rsidR="00621C30" w:rsidRPr="00E04A9F">
        <w:rPr>
          <w:rStyle w:val="ad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21C30" w:rsidRPr="00E04A9F" w:rsidRDefault="00621C30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Закон України «Про бухгалтерський облік і фінансову звітність в Україні»</w:t>
      </w:r>
      <w:r w:rsidR="006A521C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.</w:t>
      </w:r>
    </w:p>
    <w:p w:rsidR="006A521C" w:rsidRPr="00E04A9F" w:rsidRDefault="006A521C" w:rsidP="00E04A9F">
      <w:pPr>
        <w:spacing w:after="0" w:line="240" w:lineRule="auto"/>
        <w:jc w:val="both"/>
        <w:rPr>
          <w:rStyle w:val="ad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останов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КМУ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28.02.2000 № 419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«Про </w:t>
      </w:r>
      <w:hyperlink r:id="rId13" w:tgtFrame="_blank" w:tooltip="Порядок подання фінансової звітності, затверджений постановою КМУ від 28.02.2000 № 419" w:history="1">
        <w:proofErr w:type="spellStart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Поряд</w:t>
        </w:r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ок</w:t>
        </w:r>
        <w:proofErr w:type="spellEnd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подання</w:t>
        </w:r>
        <w:proofErr w:type="spellEnd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фінансової</w:t>
        </w:r>
        <w:proofErr w:type="spellEnd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звітності</w:t>
        </w:r>
        <w:proofErr w:type="spellEnd"/>
        <w:r w:rsidRPr="00E04A9F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».  </w:t>
        </w:r>
      </w:hyperlink>
    </w:p>
    <w:p w:rsidR="006A521C" w:rsidRPr="00E04A9F" w:rsidRDefault="006A521C" w:rsidP="00E04A9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«Про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місцеве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самоврядування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Україні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C43E95" w:rsidRPr="00E04A9F" w:rsidRDefault="00C43E95" w:rsidP="00E04A9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04A9F" w:rsidRPr="00E04A9F" w:rsidRDefault="00E04A9F" w:rsidP="00FF6F9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6</w:t>
      </w:r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Запропоновані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видатки</w:t>
      </w:r>
      <w:proofErr w:type="spellEnd"/>
    </w:p>
    <w:p w:rsidR="00B41799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Ухвалення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потребує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дода</w:t>
      </w:r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ткових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бюджетних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коштів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E04A9F" w:rsidRPr="00E04A9F" w:rsidRDefault="00E04A9F" w:rsidP="00FF6F9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7</w:t>
      </w:r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proofErr w:type="spellStart"/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Правовий</w:t>
      </w:r>
      <w:proofErr w:type="spellEnd"/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аспект</w:t>
      </w:r>
    </w:p>
    <w:p w:rsidR="00B41799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підготовлено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відповідно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 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статте</w:t>
      </w:r>
      <w:proofErr w:type="spellEnd"/>
      <w:r w:rsidR="006A521C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й</w:t>
      </w:r>
      <w:proofErr w:type="gram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30 та 43 Закону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«Про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місцеве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самоврядування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Україні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E04A9F" w:rsidRPr="00E04A9F" w:rsidRDefault="00E04A9F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8</w:t>
      </w:r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Прогноз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впливу</w:t>
      </w:r>
      <w:proofErr w:type="spellEnd"/>
    </w:p>
    <w:p w:rsidR="00B41799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є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регуляторним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актом. 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04A9F" w:rsidRPr="00E04A9F" w:rsidRDefault="00E04A9F" w:rsidP="00FF6F9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9</w:t>
      </w:r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proofErr w:type="spellStart"/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Громадське</w:t>
      </w:r>
      <w:proofErr w:type="spellEnd"/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обговорення</w:t>
      </w:r>
      <w:proofErr w:type="spellEnd"/>
    </w:p>
    <w:p w:rsidR="00B41799" w:rsidRDefault="006A521C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</w:t>
      </w:r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статті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78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Господарського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кодексу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передбачено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комунальне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унітарне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підприємство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оприлюднює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інформацію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 свою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діяльність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крім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випадків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установлених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законом, шляхом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розміщення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її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власній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вебсторінці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вебсайті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офіційному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вебсайті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суб’єкта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управління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об’єктами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комунальної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власності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здійснює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функції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управління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підприємством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 строки та в порядку,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визначені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рішенням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відповідної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місцевої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ради.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Обов’язковому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оприлю</w:t>
      </w:r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дненню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підлягає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квартальна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річна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фінансова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звітність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комунального</w:t>
      </w:r>
      <w:proofErr w:type="spell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унітарного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підприємства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proofErr w:type="gramEnd"/>
      <w:r w:rsidR="001111EE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 </w:t>
      </w:r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рішення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розміщено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офіційному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веб-</w:t>
      </w:r>
      <w:proofErr w:type="spellStart"/>
      <w:proofErr w:type="gram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сайті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Рогатинської</w:t>
      </w:r>
      <w:proofErr w:type="spellEnd"/>
      <w:proofErr w:type="gram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міської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ради (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</w:t>
      </w:r>
      <w:proofErr w:type="spellEnd"/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……….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Громадського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обговорення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потребує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04A9F" w:rsidRPr="00E04A9F" w:rsidRDefault="00B41799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9.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Позиція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заінтересованих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органів</w:t>
      </w:r>
      <w:proofErr w:type="spellEnd"/>
    </w:p>
    <w:p w:rsidR="00B41799" w:rsidRPr="00E04A9F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порушує</w:t>
      </w:r>
      <w:proofErr w:type="spellEnd"/>
      <w:proofErr w:type="gram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інтересів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інших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органів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не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потребує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погодження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виконавчими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органами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міської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ради.</w:t>
      </w:r>
    </w:p>
    <w:p w:rsidR="00FF6F9A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</w:t>
      </w:r>
    </w:p>
    <w:p w:rsidR="00E04A9F" w:rsidRPr="00E04A9F" w:rsidRDefault="00B41799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10.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Запобігання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корупції</w:t>
      </w:r>
      <w:proofErr w:type="spellEnd"/>
    </w:p>
    <w:p w:rsidR="00B41799" w:rsidRDefault="00464CE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відсутні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правила і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процедури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які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можуть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містити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ризики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вчинення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корупційних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правопорушень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799" w:rsidRPr="00FF6F9A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11. Прогноз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соціально-економічних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наслідків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прийняття</w:t>
      </w:r>
      <w:proofErr w:type="spellEnd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рішення</w:t>
      </w:r>
      <w:proofErr w:type="spellEnd"/>
    </w:p>
    <w:p w:rsidR="00B41799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Внаслідок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прийняття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даного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</w:t>
      </w:r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ення</w:t>
      </w:r>
      <w:proofErr w:type="spellEnd"/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буде </w:t>
      </w:r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реалізовано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механізм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</w:t>
      </w:r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 за р</w:t>
      </w:r>
      <w:proofErr w:type="spellStart"/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езультатами</w:t>
      </w:r>
      <w:proofErr w:type="spellEnd"/>
      <w:r w:rsidR="00E04A9F"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фінансової діяльності комунальних підприємств.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FF6F9A" w:rsidRDefault="00B41799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12. </w:t>
      </w:r>
      <w:proofErr w:type="spellStart"/>
      <w:r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</w:t>
      </w:r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уб’єкт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подання</w:t>
      </w:r>
      <w:proofErr w:type="spellEnd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проекту </w:t>
      </w:r>
      <w:proofErr w:type="spellStart"/>
      <w:r w:rsidR="00FF6F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рішення</w:t>
      </w:r>
      <w:proofErr w:type="spellEnd"/>
    </w:p>
    <w:p w:rsidR="00B41799" w:rsidRDefault="00FF6F9A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Суб’єктом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проє</w:t>
      </w:r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кту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є перший заступник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міського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голови</w:t>
      </w:r>
      <w:proofErr w:type="spellEnd"/>
      <w:r w:rsidR="00B41799" w:rsidRPr="00E04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М.Шинкар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04A9F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F6F9A" w:rsidRDefault="00FF6F9A" w:rsidP="00FF6F9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Доповідач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засіданні</w:t>
      </w:r>
      <w:proofErr w:type="spellEnd"/>
      <w:proofErr w:type="gramEnd"/>
    </w:p>
    <w:p w:rsidR="00B41799" w:rsidRPr="00E04A9F" w:rsidRDefault="00E04A9F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Доповідач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ами</w:t>
      </w:r>
      <w:proofErr w:type="spell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 </w:t>
      </w:r>
      <w:proofErr w:type="spellStart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засіданні</w:t>
      </w:r>
      <w:proofErr w:type="spellEnd"/>
      <w:proofErr w:type="gramEnd"/>
      <w:r w:rsidR="00B41799"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є </w:t>
      </w: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керівники комунальних підприємств.</w:t>
      </w:r>
    </w:p>
    <w:p w:rsidR="00B41799" w:rsidRPr="00E04A9F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799" w:rsidRPr="00E04A9F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Перший заступник </w:t>
      </w:r>
    </w:p>
    <w:p w:rsidR="00B41799" w:rsidRPr="00FF6F9A" w:rsidRDefault="00B41799" w:rsidP="00E04A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міського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голови</w:t>
      </w:r>
      <w:proofErr w:type="spellEnd"/>
      <w:r w:rsidRPr="00E04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FF6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="00FF6F9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</w:t>
      </w:r>
      <w:r w:rsidR="00FF6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FF6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Микола</w:t>
      </w:r>
      <w:proofErr w:type="spellEnd"/>
      <w:r w:rsidR="00FF6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</w:t>
      </w:r>
      <w:r w:rsidR="00FF6F9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ИНКАР</w:t>
      </w:r>
    </w:p>
    <w:p w:rsidR="00BE676A" w:rsidRPr="00E04A9F" w:rsidRDefault="00BE676A" w:rsidP="00E04A9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sectPr w:rsidR="00BE676A" w:rsidRPr="00E04A9F" w:rsidSect="00FF6F9A">
      <w:headerReference w:type="default" r:id="rId14"/>
      <w:pgSz w:w="11906" w:h="16838"/>
      <w:pgMar w:top="709" w:right="566" w:bottom="1418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2A" w:rsidRDefault="00A4362A" w:rsidP="00C57A38">
      <w:pPr>
        <w:spacing w:after="0" w:line="240" w:lineRule="auto"/>
      </w:pPr>
      <w:r>
        <w:separator/>
      </w:r>
    </w:p>
  </w:endnote>
  <w:endnote w:type="continuationSeparator" w:id="0">
    <w:p w:rsidR="00A4362A" w:rsidRDefault="00A4362A" w:rsidP="00C5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2A" w:rsidRDefault="00A4362A" w:rsidP="00C57A38">
      <w:pPr>
        <w:spacing w:after="0" w:line="240" w:lineRule="auto"/>
      </w:pPr>
      <w:r>
        <w:separator/>
      </w:r>
    </w:p>
  </w:footnote>
  <w:footnote w:type="continuationSeparator" w:id="0">
    <w:p w:rsidR="00A4362A" w:rsidRDefault="00A4362A" w:rsidP="00C5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900429"/>
      <w:docPartObj>
        <w:docPartGallery w:val="Page Numbers (Top of Page)"/>
        <w:docPartUnique/>
      </w:docPartObj>
    </w:sdtPr>
    <w:sdtEndPr/>
    <w:sdtContent>
      <w:p w:rsidR="00FF6F9A" w:rsidRDefault="00FF6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E2">
          <w:rPr>
            <w:noProof/>
          </w:rPr>
          <w:t>5</w:t>
        </w:r>
        <w:r>
          <w:fldChar w:fldCharType="end"/>
        </w:r>
      </w:p>
    </w:sdtContent>
  </w:sdt>
  <w:p w:rsidR="00FF6F9A" w:rsidRDefault="00FF6F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2DB"/>
    <w:multiLevelType w:val="hybridMultilevel"/>
    <w:tmpl w:val="E1A66142"/>
    <w:lvl w:ilvl="0" w:tplc="DE4CA69A">
      <w:start w:val="1"/>
      <w:numFmt w:val="decimal"/>
      <w:lvlText w:val="%1."/>
      <w:lvlJc w:val="left"/>
      <w:pPr>
        <w:ind w:left="870" w:hanging="360"/>
      </w:pPr>
      <w:rPr>
        <w:rFonts w:asciiTheme="minorHAnsi" w:hAnsi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D6853B7"/>
    <w:multiLevelType w:val="hybridMultilevel"/>
    <w:tmpl w:val="84D20434"/>
    <w:lvl w:ilvl="0" w:tplc="AC6410A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A07B5"/>
    <w:multiLevelType w:val="hybridMultilevel"/>
    <w:tmpl w:val="32009434"/>
    <w:lvl w:ilvl="0" w:tplc="1750C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8B26D0"/>
    <w:multiLevelType w:val="multilevel"/>
    <w:tmpl w:val="475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AF"/>
    <w:rsid w:val="00070F16"/>
    <w:rsid w:val="000E4796"/>
    <w:rsid w:val="001111EE"/>
    <w:rsid w:val="00111C34"/>
    <w:rsid w:val="00116251"/>
    <w:rsid w:val="00124682"/>
    <w:rsid w:val="00146639"/>
    <w:rsid w:val="001636DF"/>
    <w:rsid w:val="00241BD5"/>
    <w:rsid w:val="00252014"/>
    <w:rsid w:val="002B387C"/>
    <w:rsid w:val="002C68B3"/>
    <w:rsid w:val="00301039"/>
    <w:rsid w:val="00306DF3"/>
    <w:rsid w:val="00336A9D"/>
    <w:rsid w:val="00350084"/>
    <w:rsid w:val="00411B3A"/>
    <w:rsid w:val="0043622A"/>
    <w:rsid w:val="00464CEF"/>
    <w:rsid w:val="00492C24"/>
    <w:rsid w:val="004A11CC"/>
    <w:rsid w:val="004D7379"/>
    <w:rsid w:val="004F0CFC"/>
    <w:rsid w:val="004F6267"/>
    <w:rsid w:val="00522598"/>
    <w:rsid w:val="00547A94"/>
    <w:rsid w:val="00580C27"/>
    <w:rsid w:val="0058535B"/>
    <w:rsid w:val="005D58F7"/>
    <w:rsid w:val="005E08A4"/>
    <w:rsid w:val="00621C30"/>
    <w:rsid w:val="006360AF"/>
    <w:rsid w:val="0065290E"/>
    <w:rsid w:val="00677DBB"/>
    <w:rsid w:val="006A521C"/>
    <w:rsid w:val="006D057E"/>
    <w:rsid w:val="006E35B7"/>
    <w:rsid w:val="006F303F"/>
    <w:rsid w:val="00710DE3"/>
    <w:rsid w:val="00717A26"/>
    <w:rsid w:val="00723311"/>
    <w:rsid w:val="007A7B53"/>
    <w:rsid w:val="00810063"/>
    <w:rsid w:val="00856674"/>
    <w:rsid w:val="0086195C"/>
    <w:rsid w:val="00947873"/>
    <w:rsid w:val="00A05331"/>
    <w:rsid w:val="00A107B8"/>
    <w:rsid w:val="00A4362A"/>
    <w:rsid w:val="00A453E2"/>
    <w:rsid w:val="00A6401A"/>
    <w:rsid w:val="00A76D77"/>
    <w:rsid w:val="00A77838"/>
    <w:rsid w:val="00B27C26"/>
    <w:rsid w:val="00B41799"/>
    <w:rsid w:val="00B42150"/>
    <w:rsid w:val="00B67FC3"/>
    <w:rsid w:val="00BC7BEC"/>
    <w:rsid w:val="00BD6C23"/>
    <w:rsid w:val="00BE676A"/>
    <w:rsid w:val="00BF1832"/>
    <w:rsid w:val="00C0195E"/>
    <w:rsid w:val="00C15EEB"/>
    <w:rsid w:val="00C43E95"/>
    <w:rsid w:val="00C553F7"/>
    <w:rsid w:val="00C57A38"/>
    <w:rsid w:val="00C94972"/>
    <w:rsid w:val="00CE6537"/>
    <w:rsid w:val="00D43512"/>
    <w:rsid w:val="00D53B54"/>
    <w:rsid w:val="00D60F77"/>
    <w:rsid w:val="00D62640"/>
    <w:rsid w:val="00DA71EF"/>
    <w:rsid w:val="00E0437C"/>
    <w:rsid w:val="00E04A9F"/>
    <w:rsid w:val="00E344E1"/>
    <w:rsid w:val="00E51FBF"/>
    <w:rsid w:val="00E63300"/>
    <w:rsid w:val="00E720A2"/>
    <w:rsid w:val="00E807FD"/>
    <w:rsid w:val="00E824E9"/>
    <w:rsid w:val="00EA2C14"/>
    <w:rsid w:val="00EF1868"/>
    <w:rsid w:val="00F10ABA"/>
    <w:rsid w:val="00F65008"/>
    <w:rsid w:val="00F96D21"/>
    <w:rsid w:val="00FE3D30"/>
    <w:rsid w:val="00FE7978"/>
    <w:rsid w:val="00FF0F54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A6C2"/>
  <w15:docId w15:val="{A0749FD0-D730-47D3-ADA6-312C7796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CC"/>
  </w:style>
  <w:style w:type="paragraph" w:styleId="1">
    <w:name w:val="heading 1"/>
    <w:basedOn w:val="a"/>
    <w:link w:val="10"/>
    <w:uiPriority w:val="9"/>
    <w:qFormat/>
    <w:rsid w:val="00636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0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17904,baiaagaaboqcaaadg0iaaaupqgaaaaaaaaaaaaaaaaaaaaaaaaaaaaaaaaaaaaaaaaaaaaaaaaaaaaaaaaaaaaaaaaaaaaaaaaaaaaaaaaaaaaaaaaaaaaaaaaaaaaaaaaaaaaaaaaaaaaaaaaaaaaaaaaaaaaaaaaaaaaaaaaaaaaaaaaaaaaaaaaaaaaaaaaaaaaaaaaaaaaaaaaaaaaaaaaaaaaaaaaaaaaa"/>
    <w:basedOn w:val="a"/>
    <w:rsid w:val="0063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7FD"/>
    <w:rPr>
      <w:b/>
      <w:bCs/>
    </w:rPr>
  </w:style>
  <w:style w:type="paragraph" w:styleId="a5">
    <w:name w:val="No Spacing"/>
    <w:uiPriority w:val="1"/>
    <w:qFormat/>
    <w:rsid w:val="00A0533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57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A38"/>
  </w:style>
  <w:style w:type="paragraph" w:styleId="a8">
    <w:name w:val="footer"/>
    <w:basedOn w:val="a"/>
    <w:link w:val="a9"/>
    <w:uiPriority w:val="99"/>
    <w:unhideWhenUsed/>
    <w:rsid w:val="00C57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A38"/>
  </w:style>
  <w:style w:type="paragraph" w:styleId="aa">
    <w:name w:val="Balloon Text"/>
    <w:basedOn w:val="a"/>
    <w:link w:val="ab"/>
    <w:uiPriority w:val="99"/>
    <w:semiHidden/>
    <w:unhideWhenUsed/>
    <w:rsid w:val="00C1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EE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C68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68B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6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68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B4179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val="uk-UA" w:eastAsia="en-US"/>
    </w:rPr>
  </w:style>
  <w:style w:type="character" w:styleId="ad">
    <w:name w:val="Hyperlink"/>
    <w:basedOn w:val="a0"/>
    <w:uiPriority w:val="99"/>
    <w:semiHidden/>
    <w:unhideWhenUsed/>
    <w:rsid w:val="00B4179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04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93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.factor.ua/ukr/law-172/section-700/article-216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405-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.factor.ua/ukr/law-7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405-1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3990-7B2C-4291-897E-CB368133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27</cp:revision>
  <cp:lastPrinted>2023-02-20T09:00:00Z</cp:lastPrinted>
  <dcterms:created xsi:type="dcterms:W3CDTF">2023-02-14T09:03:00Z</dcterms:created>
  <dcterms:modified xsi:type="dcterms:W3CDTF">2023-02-21T11:53:00Z</dcterms:modified>
</cp:coreProperties>
</file>