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C1B" w:rsidRPr="00293E94" w:rsidRDefault="00A94C1B" w:rsidP="00A94C1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531E2B3" wp14:editId="45D2C90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C1B" w:rsidRPr="00302EC2" w:rsidRDefault="00A94C1B" w:rsidP="00A94C1B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A94C1B" w:rsidRPr="00302EC2" w:rsidRDefault="00A94C1B" w:rsidP="00A94C1B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A94C1B" w:rsidRPr="00302EC2" w:rsidRDefault="00A94C1B" w:rsidP="00A94C1B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A94C1B" w:rsidRPr="00302EC2" w:rsidRDefault="00A94C1B" w:rsidP="00A94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8B052" id="Прямая соединительная линия 4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94C1B" w:rsidRPr="00302EC2" w:rsidRDefault="00A94C1B" w:rsidP="00A94C1B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A94C1B" w:rsidRPr="00302EC2" w:rsidRDefault="00A94C1B" w:rsidP="00A94C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A94C1B" w:rsidRPr="00302EC2" w:rsidRDefault="00A94C1B" w:rsidP="00A94C1B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proofErr w:type="spellStart"/>
      <w:r w:rsidRPr="00A94C1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березня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</w:t>
      </w:r>
      <w:proofErr w:type="gramStart"/>
      <w:r w:rsidR="00FA18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5924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A94C1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proofErr w:type="gram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A94C1B" w:rsidRDefault="00A94C1B" w:rsidP="00A94C1B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A94C1B" w:rsidRPr="009443EA" w:rsidRDefault="00A94C1B" w:rsidP="00A94C1B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A94C1B" w:rsidRPr="00A94C1B" w:rsidRDefault="00A94C1B" w:rsidP="00A94C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A94C1B" w:rsidRDefault="00A94C1B" w:rsidP="00A94C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1A1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проведення </w:t>
      </w:r>
    </w:p>
    <w:p w:rsidR="00A94C1B" w:rsidRDefault="00A94C1B" w:rsidP="00A94C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земель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4C1B" w:rsidRPr="00A94C1B" w:rsidRDefault="00A94C1B" w:rsidP="00A94C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міській територіальній громаді</w:t>
      </w:r>
    </w:p>
    <w:p w:rsidR="00A94C1B" w:rsidRPr="00293E94" w:rsidRDefault="00A94C1B" w:rsidP="00A94C1B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A94C1B" w:rsidRDefault="00A94C1B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A1A" w:rsidRDefault="00AE1A1A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місцеве самоврядування в Україні»,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охорону земель»,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ED1">
        <w:rPr>
          <w:rFonts w:ascii="Times New Roman" w:hAnsi="Times New Roman" w:cs="Times New Roman"/>
          <w:sz w:val="28"/>
          <w:szCs w:val="28"/>
          <w:lang w:val="uk-UA"/>
        </w:rPr>
        <w:t>статтями 12,83,189 Земельного Кодексу України, рішення міської ради від 28 жовтня 2021 року №3447 «Про внесення змін до Положення про самоврядний контроль за використанням та охороною земель територіальної громади міста Рогатина»,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ED1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висновки і рекомендації постійної комісії з питань регулювання земельних відносин та раціонального використання природних ресурсів від  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29 березня </w:t>
      </w:r>
      <w:r w:rsidR="00F93ED1">
        <w:rPr>
          <w:rFonts w:ascii="Times New Roman" w:hAnsi="Times New Roman" w:cs="Times New Roman"/>
          <w:sz w:val="28"/>
          <w:szCs w:val="28"/>
          <w:lang w:val="uk-UA"/>
        </w:rPr>
        <w:t>2023 року,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аслухавши інформацію заступника міського голови 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Штогрина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стану проведення інвентаризації земель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</w:t>
      </w:r>
      <w:r w:rsidR="00F93ED1">
        <w:rPr>
          <w:rFonts w:ascii="Times New Roman" w:hAnsi="Times New Roman" w:cs="Times New Roman"/>
          <w:sz w:val="28"/>
          <w:szCs w:val="28"/>
          <w:lang w:val="uk-UA"/>
        </w:rPr>
        <w:t xml:space="preserve">, міська рада 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F93ED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3ED1" w:rsidRDefault="00F93ED1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1.Інформацію п</w:t>
      </w:r>
      <w:r w:rsidRPr="00AE1A1A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проведення інвентаризації земель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 взяти до відома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743B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0360" w:rsidRDefault="00790360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2.Відділу земельних 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ресурсів міської ради (Роман </w:t>
      </w:r>
      <w:proofErr w:type="spellStart"/>
      <w:r w:rsidR="00A94C1B">
        <w:rPr>
          <w:rFonts w:ascii="Times New Roman" w:hAnsi="Times New Roman" w:cs="Times New Roman"/>
          <w:sz w:val="28"/>
          <w:szCs w:val="28"/>
          <w:lang w:val="uk-UA"/>
        </w:rPr>
        <w:t>Нитчин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90360" w:rsidRDefault="00790360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продовжити роботу щодо додержання фізичними та юридичними особами земельного законодавства України при використанні земель комунальної власності;</w:t>
      </w:r>
    </w:p>
    <w:p w:rsidR="00A34F90" w:rsidRDefault="00790360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спільно з старостами міської ради до 01.05.2023 року завершити розгляд матеріалів інвентаризації земель в межах населених пунктів</w:t>
      </w:r>
      <w:r w:rsidR="00A34F90">
        <w:rPr>
          <w:rFonts w:ascii="Times New Roman" w:hAnsi="Times New Roman" w:cs="Times New Roman"/>
          <w:sz w:val="28"/>
          <w:szCs w:val="28"/>
          <w:lang w:val="uk-UA"/>
        </w:rPr>
        <w:t xml:space="preserve"> та подати на  розгляд міського голови пропозиції 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F90">
        <w:rPr>
          <w:rFonts w:ascii="Times New Roman" w:hAnsi="Times New Roman" w:cs="Times New Roman"/>
          <w:sz w:val="28"/>
          <w:szCs w:val="28"/>
          <w:lang w:val="uk-UA"/>
        </w:rPr>
        <w:t>їх раціонального використання;</w:t>
      </w:r>
    </w:p>
    <w:p w:rsidR="00A34F90" w:rsidRDefault="00A34F90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забезпечити ко</w:t>
      </w:r>
      <w:r w:rsidR="00897A44">
        <w:rPr>
          <w:rFonts w:ascii="Times New Roman" w:hAnsi="Times New Roman" w:cs="Times New Roman"/>
          <w:sz w:val="28"/>
          <w:szCs w:val="28"/>
          <w:lang w:val="uk-UA"/>
        </w:rPr>
        <w:t>нтроль за своєчасним укладенням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договорів оренди земельних ділянок комунальної власності, дотриманням вимог,</w:t>
      </w:r>
      <w:r w:rsidR="00BA4C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встановлених законами України та іншими нормативно-правовими актами,</w:t>
      </w:r>
      <w:r w:rsidR="00BA4C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розробці документації із землеустрою;</w:t>
      </w:r>
    </w:p>
    <w:p w:rsidR="00743B54" w:rsidRDefault="00A34F90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Фінансовому відділу 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(Марія </w:t>
      </w:r>
      <w:proofErr w:type="spellStart"/>
      <w:r w:rsidR="00A94C1B">
        <w:rPr>
          <w:rFonts w:ascii="Times New Roman" w:hAnsi="Times New Roman" w:cs="Times New Roman"/>
          <w:sz w:val="28"/>
          <w:szCs w:val="28"/>
          <w:lang w:val="uk-UA"/>
        </w:rPr>
        <w:t>Гураль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контроль за своєчасною сплатою орендної плати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орендонаймачами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 комунальної власності.</w:t>
      </w:r>
    </w:p>
    <w:p w:rsidR="00DA0A97" w:rsidRDefault="00BA4C0E" w:rsidP="00A94C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</w:t>
      </w:r>
      <w:r w:rsidR="00DA0A97">
        <w:rPr>
          <w:rFonts w:ascii="Times New Roman" w:hAnsi="Times New Roman" w:cs="Times New Roman"/>
          <w:sz w:val="28"/>
          <w:szCs w:val="28"/>
          <w:lang w:val="uk-UA"/>
        </w:rPr>
        <w:t>онтроль за виконанням рішення покласти на постійну комісію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A0A97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регулювання земельних відносин та раціонального використання природних ресурсів (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>голова комісії – Юрій Сорока</w:t>
      </w:r>
      <w:r w:rsidR="00DA0A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94C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4C1B" w:rsidRDefault="00A94C1B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C1B" w:rsidRDefault="00A94C1B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A1A" w:rsidRDefault="00A94C1B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НАСАЛИК</w:t>
      </w: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B21" w:rsidRDefault="00100B21" w:rsidP="00A94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54F9" w:rsidRPr="00AE54F9" w:rsidRDefault="00AE54F9" w:rsidP="00AE54F9">
      <w:pPr>
        <w:spacing w:after="0"/>
        <w:ind w:left="576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AE54F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</w:p>
    <w:p w:rsidR="00AE54F9" w:rsidRPr="00AE54F9" w:rsidRDefault="00AE54F9" w:rsidP="00AE54F9">
      <w:pPr>
        <w:spacing w:after="0"/>
        <w:ind w:left="576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AE54F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 рішення 35 сесії </w:t>
      </w:r>
    </w:p>
    <w:p w:rsidR="00AE54F9" w:rsidRPr="00AE54F9" w:rsidRDefault="00AE54F9" w:rsidP="00AE54F9">
      <w:pPr>
        <w:spacing w:after="0"/>
        <w:ind w:left="576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proofErr w:type="spellStart"/>
      <w:r w:rsidRPr="00AE54F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Рогатинської</w:t>
      </w:r>
      <w:proofErr w:type="spellEnd"/>
      <w:r w:rsidRPr="00AE54F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міської ради </w:t>
      </w:r>
    </w:p>
    <w:p w:rsidR="00AE54F9" w:rsidRPr="00AE54F9" w:rsidRDefault="00AE54F9" w:rsidP="00AE54F9">
      <w:pPr>
        <w:spacing w:after="0"/>
        <w:ind w:left="5760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E54F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від 30.03.2023 року №</w:t>
      </w:r>
      <w:r w:rsidR="00100B2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5924</w:t>
      </w:r>
      <w:bookmarkStart w:id="0" w:name="_GoBack"/>
      <w:bookmarkEnd w:id="0"/>
    </w:p>
    <w:p w:rsidR="00AE54F9" w:rsidRPr="00FA1818" w:rsidRDefault="00AE54F9" w:rsidP="00AE54F9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AE54F9" w:rsidRPr="00AE54F9" w:rsidRDefault="00AE54F9" w:rsidP="00AE54F9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proofErr w:type="spellStart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Інформація</w:t>
      </w:r>
      <w:proofErr w:type="spellEnd"/>
    </w:p>
    <w:p w:rsidR="00AE54F9" w:rsidRPr="00AE54F9" w:rsidRDefault="00AE54F9" w:rsidP="00AE54F9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про стан </w:t>
      </w:r>
      <w:proofErr w:type="spellStart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інвентаризації</w:t>
      </w:r>
      <w:proofErr w:type="spellEnd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земель  </w:t>
      </w:r>
    </w:p>
    <w:p w:rsidR="00AE54F9" w:rsidRPr="00AE54F9" w:rsidRDefault="00AE54F9" w:rsidP="00AE54F9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AE54F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Рогатинській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міській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територіальний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громаді</w:t>
      </w:r>
      <w:proofErr w:type="spellEnd"/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додержання фізичними та юридичними особами земельного законодавства України при використанні земель комунальної власності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19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2021 року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Рогати</w:t>
      </w:r>
      <w:r>
        <w:rPr>
          <w:rFonts w:ascii="Times New Roman" w:hAnsi="Times New Roman" w:cs="Times New Roman"/>
          <w:sz w:val="28"/>
          <w:szCs w:val="28"/>
          <w:lang w:val="ru-RU"/>
        </w:rPr>
        <w:t>нська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уклала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угоду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proofErr w:type="gram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Товариством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обмеженою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відповідальністю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Зеніт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Єксперт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по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інвентаризації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земель  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межами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пункту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proofErr w:type="gram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проводилися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2021 року  та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завершені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в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грудні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2022 року.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Вартість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договору становила 397 000 тис. </w:t>
      </w:r>
      <w:proofErr w:type="spellStart"/>
      <w:proofErr w:type="gram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гривень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заключеної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угоди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комісією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збитків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заподіяних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Рогатинській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внаслідок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самовільного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зайняття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плату за землю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створеною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2021 року № 3448,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участю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старост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сільгоспвиробників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>інвентаризовано</w:t>
      </w:r>
      <w:proofErr w:type="spellEnd"/>
      <w:proofErr w:type="gram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38090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загальною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площею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30294,1496 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тому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товарного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приватної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паї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15728,3602 га (24287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товарного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приватної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паї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) не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2155,1441 га (5265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особистого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селянського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приватної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162,8830 га (112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особистого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селянського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приватної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291,1852 га (256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невитребувані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частки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паї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2364,2730 га (4332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.):</w:t>
      </w: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з них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1095,2566 га;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6)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товарного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660,5773 га (86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фермерського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1619,4225 га (155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.):</w:t>
      </w: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1099,7407 га;</w:t>
      </w: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постійне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519,6818 га;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8)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господарськими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дворами – 79,7122 га (17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польовими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дорогами – 731,8540 га (2498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.):</w:t>
      </w: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з них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проектні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дороги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масивах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земель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188,2989 га;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10)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земель запасу – 6160,6312 га (1070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.):</w:t>
      </w:r>
    </w:p>
    <w:p w:rsidR="00AE54F9" w:rsidRPr="008F604C" w:rsidRDefault="00AE54F9" w:rsidP="00AE5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з них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оренду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на 1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942,5381 га (181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11)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надані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сільськогосподарським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товаровиробникам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– 340,1069 га (12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з.д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AE54F9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 результатами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проведеної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інвентаризації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Рогатинською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міською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радою</w:t>
      </w:r>
      <w:proofErr w:type="gram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укладено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70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договорів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оренди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аграріями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на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ділянки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сільськогосподарського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виявлені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інвентаризації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Площа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становила 768,8521га 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до Порядку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відшкодування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Рогатинській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міській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раді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збитків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заподіяних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внаслідок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невикористання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самовільного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зайняття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про плату за землю,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затверджений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16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сесії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 w:rsidRPr="008F604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28 </w:t>
      </w:r>
      <w:proofErr w:type="spellStart"/>
      <w:r w:rsidRPr="008F604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жовтня</w:t>
      </w:r>
      <w:proofErr w:type="spellEnd"/>
      <w:r w:rsidRPr="008F604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2021 року,</w:t>
      </w:r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аграріями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сплачені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бюджет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Рогатинської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самовільне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ділянок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F604C"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 w:rsidRPr="008F604C">
        <w:rPr>
          <w:rFonts w:ascii="Times New Roman" w:hAnsi="Times New Roman" w:cs="Times New Roman"/>
          <w:sz w:val="28"/>
          <w:szCs w:val="28"/>
          <w:lang w:val="ru-RU"/>
        </w:rPr>
        <w:t xml:space="preserve"> 2 035025,60гр. </w:t>
      </w:r>
    </w:p>
    <w:p w:rsidR="00AE54F9" w:rsidRPr="008F604C" w:rsidRDefault="00AE54F9" w:rsidP="00AE54F9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того ,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завершується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інвентаризація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земель 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54F9" w:rsidRDefault="00AE54F9" w:rsidP="00AE54F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54F9" w:rsidRDefault="00AE54F9" w:rsidP="00AE54F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54F9" w:rsidRDefault="00AE54F9" w:rsidP="00AE54F9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Христина СОРОКА</w:t>
      </w:r>
    </w:p>
    <w:p w:rsidR="00AE54F9" w:rsidRPr="008F604C" w:rsidRDefault="00AE54F9" w:rsidP="00AE54F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54F9" w:rsidRPr="00AE54F9" w:rsidRDefault="00AE54F9" w:rsidP="00A94C1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E54F9" w:rsidRPr="00AE54F9" w:rsidSect="004823C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47" w:rsidRDefault="00FA2F47" w:rsidP="004823CF">
      <w:pPr>
        <w:spacing w:after="0" w:line="240" w:lineRule="auto"/>
      </w:pPr>
      <w:r>
        <w:separator/>
      </w:r>
    </w:p>
  </w:endnote>
  <w:endnote w:type="continuationSeparator" w:id="0">
    <w:p w:rsidR="00FA2F47" w:rsidRDefault="00FA2F47" w:rsidP="0048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47" w:rsidRDefault="00FA2F47" w:rsidP="004823CF">
      <w:pPr>
        <w:spacing w:after="0" w:line="240" w:lineRule="auto"/>
      </w:pPr>
      <w:r>
        <w:separator/>
      </w:r>
    </w:p>
  </w:footnote>
  <w:footnote w:type="continuationSeparator" w:id="0">
    <w:p w:rsidR="00FA2F47" w:rsidRDefault="00FA2F47" w:rsidP="00482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2914221"/>
      <w:docPartObj>
        <w:docPartGallery w:val="Page Numbers (Top of Page)"/>
        <w:docPartUnique/>
      </w:docPartObj>
    </w:sdtPr>
    <w:sdtEndPr/>
    <w:sdtContent>
      <w:p w:rsidR="004823CF" w:rsidRDefault="004823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B21" w:rsidRPr="00100B21">
          <w:rPr>
            <w:noProof/>
            <w:lang w:val="ru-RU"/>
          </w:rPr>
          <w:t>4</w:t>
        </w:r>
        <w:r>
          <w:fldChar w:fldCharType="end"/>
        </w:r>
      </w:p>
    </w:sdtContent>
  </w:sdt>
  <w:p w:rsidR="004823CF" w:rsidRDefault="004823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A8"/>
    <w:rsid w:val="000562A8"/>
    <w:rsid w:val="0009545F"/>
    <w:rsid w:val="00100B21"/>
    <w:rsid w:val="004823CF"/>
    <w:rsid w:val="00743B54"/>
    <w:rsid w:val="00790360"/>
    <w:rsid w:val="00897A44"/>
    <w:rsid w:val="008C4ADA"/>
    <w:rsid w:val="00971404"/>
    <w:rsid w:val="00996CCF"/>
    <w:rsid w:val="00A34F90"/>
    <w:rsid w:val="00A94C1B"/>
    <w:rsid w:val="00AE1A1A"/>
    <w:rsid w:val="00AE54F9"/>
    <w:rsid w:val="00BA4C0E"/>
    <w:rsid w:val="00DA0A97"/>
    <w:rsid w:val="00F93ED1"/>
    <w:rsid w:val="00FA1818"/>
    <w:rsid w:val="00FA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99D89A"/>
  <w15:chartTrackingRefBased/>
  <w15:docId w15:val="{1E2C1A6C-D160-41F3-8A39-C123A413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7A4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94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823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3CF"/>
  </w:style>
  <w:style w:type="paragraph" w:styleId="a7">
    <w:name w:val="footer"/>
    <w:basedOn w:val="a"/>
    <w:link w:val="a8"/>
    <w:uiPriority w:val="99"/>
    <w:unhideWhenUsed/>
    <w:rsid w:val="004823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3799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Shtogryn</dc:creator>
  <cp:keywords/>
  <dc:description/>
  <cp:lastModifiedBy>Admin</cp:lastModifiedBy>
  <cp:revision>9</cp:revision>
  <cp:lastPrinted>2023-03-31T06:40:00Z</cp:lastPrinted>
  <dcterms:created xsi:type="dcterms:W3CDTF">2023-03-28T05:28:00Z</dcterms:created>
  <dcterms:modified xsi:type="dcterms:W3CDTF">2023-03-31T06:40:00Z</dcterms:modified>
</cp:coreProperties>
</file>