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3A4208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3A4208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AA7057">
        <w:rPr>
          <w:color w:val="000000"/>
        </w:rPr>
        <w:t>6360</w:t>
      </w:r>
      <w:bookmarkStart w:id="0" w:name="_GoBack"/>
      <w:bookmarkEnd w:id="0"/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04089B">
        <w:t xml:space="preserve"> с. </w:t>
      </w:r>
      <w:r w:rsidR="000A75A2">
        <w:t>Конюшки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0A75A2">
        <w:t>Конюшки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0A75A2">
        <w:t>030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DE4CF7">
        <w:t>3</w:t>
      </w:r>
      <w:r w:rsidR="000A75A2">
        <w:t>1</w:t>
      </w:r>
      <w:r w:rsidR="00FC5804">
        <w:t>00:0</w:t>
      </w:r>
      <w:r w:rsidR="00DE4CF7">
        <w:t>2:003:0</w:t>
      </w:r>
      <w:r w:rsidR="000A75A2">
        <w:t>208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0A75A2">
        <w:t>Конюшки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0A75A2">
        <w:t>0,0030</w:t>
      </w:r>
      <w:r w:rsidR="00DE4CF7">
        <w:t xml:space="preserve"> </w:t>
      </w:r>
      <w:r w:rsidR="00DE4CF7" w:rsidRPr="002C1EC9">
        <w:t>га з кадастрови</w:t>
      </w:r>
      <w:r w:rsidR="00DE4CF7">
        <w:t xml:space="preserve">м номером </w:t>
      </w:r>
      <w:r w:rsidR="000A75A2">
        <w:t xml:space="preserve">2624483100:02:003:0208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0A75A2">
        <w:t>Конюшки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0A75A2">
        <w:t>2246,07</w:t>
      </w:r>
      <w:r w:rsidR="00DE4CF7">
        <w:t xml:space="preserve"> </w:t>
      </w:r>
      <w:r w:rsidR="00B32ACE">
        <w:t>грн. (</w:t>
      </w:r>
      <w:r w:rsidR="000A75A2">
        <w:t>дві</w:t>
      </w:r>
      <w:r w:rsidR="00DE4CF7">
        <w:t xml:space="preserve"> тисячі </w:t>
      </w:r>
      <w:r w:rsidR="000A75A2">
        <w:t xml:space="preserve">двісті сорок шість </w:t>
      </w:r>
      <w:r w:rsidR="004968D3">
        <w:t>грив</w:t>
      </w:r>
      <w:r w:rsidR="000A75A2">
        <w:t>ень 0</w:t>
      </w:r>
      <w:r w:rsidR="00DE4CF7">
        <w:t>7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08" w:rsidRDefault="003A4208" w:rsidP="008C6C6B">
      <w:r>
        <w:separator/>
      </w:r>
    </w:p>
  </w:endnote>
  <w:endnote w:type="continuationSeparator" w:id="0">
    <w:p w:rsidR="003A4208" w:rsidRDefault="003A420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08" w:rsidRDefault="003A4208" w:rsidP="008C6C6B">
      <w:r>
        <w:separator/>
      </w:r>
    </w:p>
  </w:footnote>
  <w:footnote w:type="continuationSeparator" w:id="0">
    <w:p w:rsidR="003A4208" w:rsidRDefault="003A420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A75A2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0E17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4208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09C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617E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233F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9D2"/>
    <w:rsid w:val="00736EFB"/>
    <w:rsid w:val="00743436"/>
    <w:rsid w:val="00746C24"/>
    <w:rsid w:val="007503D0"/>
    <w:rsid w:val="007507AE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8E645A"/>
    <w:rsid w:val="00900C88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A7057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F4B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1D39"/>
    <w:rsid w:val="00D62CD9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89E"/>
    <w:rsid w:val="00FD3837"/>
    <w:rsid w:val="00FD3C1F"/>
    <w:rsid w:val="00FD4C23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C49BF3C"/>
  <w15:docId w15:val="{5216C46E-877A-4748-ABF2-E7B2CD25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2022-04-18T11:07:00Z</cp:lastPrinted>
  <dcterms:created xsi:type="dcterms:W3CDTF">2021-03-14T12:34:00Z</dcterms:created>
  <dcterms:modified xsi:type="dcterms:W3CDTF">2023-05-01T05:51:00Z</dcterms:modified>
</cp:coreProperties>
</file>