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ECF" w:rsidRPr="006E370A" w:rsidRDefault="00725E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E370A">
        <w:rPr>
          <w:rFonts w:ascii="Times New Roman" w:hAnsi="Times New Roman"/>
        </w:rPr>
        <w:t xml:space="preserve">Додаток </w:t>
      </w:r>
      <w:r w:rsidR="009D6D7E" w:rsidRPr="006E370A">
        <w:rPr>
          <w:rFonts w:ascii="Times New Roman" w:hAnsi="Times New Roman"/>
        </w:rPr>
        <w:t>1</w:t>
      </w:r>
    </w:p>
    <w:p w:rsidR="00B82917" w:rsidRPr="006E370A" w:rsidRDefault="00174ED6">
      <w:pPr>
        <w:jc w:val="both"/>
        <w:rPr>
          <w:rFonts w:ascii="Times New Roman" w:hAnsi="Times New Roman"/>
        </w:rPr>
      </w:pPr>
      <w:r w:rsidRPr="006E370A">
        <w:rPr>
          <w:rFonts w:ascii="Times New Roman" w:hAnsi="Times New Roman"/>
        </w:rPr>
        <w:tab/>
      </w:r>
      <w:r w:rsidRPr="006E370A">
        <w:rPr>
          <w:rFonts w:ascii="Times New Roman" w:hAnsi="Times New Roman"/>
        </w:rPr>
        <w:tab/>
      </w:r>
      <w:r w:rsidRPr="006E370A">
        <w:rPr>
          <w:rFonts w:ascii="Times New Roman" w:hAnsi="Times New Roman"/>
        </w:rPr>
        <w:tab/>
      </w:r>
      <w:r w:rsidRPr="006E370A">
        <w:rPr>
          <w:rFonts w:ascii="Times New Roman" w:hAnsi="Times New Roman"/>
        </w:rPr>
        <w:tab/>
      </w:r>
      <w:r w:rsidRPr="006E370A">
        <w:rPr>
          <w:rFonts w:ascii="Times New Roman" w:hAnsi="Times New Roman"/>
        </w:rPr>
        <w:tab/>
      </w:r>
      <w:r w:rsidRPr="006E370A">
        <w:rPr>
          <w:rFonts w:ascii="Times New Roman" w:hAnsi="Times New Roman"/>
        </w:rPr>
        <w:tab/>
      </w:r>
      <w:r w:rsidRPr="006E370A">
        <w:rPr>
          <w:rFonts w:ascii="Times New Roman" w:hAnsi="Times New Roman"/>
        </w:rPr>
        <w:tab/>
        <w:t>до розпорядження міського голови</w:t>
      </w:r>
    </w:p>
    <w:p w:rsidR="00B82917" w:rsidRPr="006E370A" w:rsidRDefault="006E370A">
      <w:pPr>
        <w:jc w:val="both"/>
        <w:rPr>
          <w:rFonts w:ascii="Times New Roman" w:hAnsi="Times New Roman"/>
        </w:rPr>
      </w:pPr>
      <w:r w:rsidRPr="006E370A">
        <w:rPr>
          <w:rFonts w:ascii="Times New Roman" w:hAnsi="Times New Roman"/>
        </w:rPr>
        <w:tab/>
      </w:r>
      <w:r w:rsidRPr="006E370A">
        <w:rPr>
          <w:rFonts w:ascii="Times New Roman" w:hAnsi="Times New Roman"/>
        </w:rPr>
        <w:tab/>
      </w:r>
      <w:r w:rsidRPr="006E370A">
        <w:rPr>
          <w:rFonts w:ascii="Times New Roman" w:hAnsi="Times New Roman"/>
        </w:rPr>
        <w:tab/>
      </w:r>
      <w:r w:rsidRPr="006E370A">
        <w:rPr>
          <w:rFonts w:ascii="Times New Roman" w:hAnsi="Times New Roman"/>
        </w:rPr>
        <w:tab/>
      </w:r>
      <w:r w:rsidRPr="006E370A">
        <w:rPr>
          <w:rFonts w:ascii="Times New Roman" w:hAnsi="Times New Roman"/>
        </w:rPr>
        <w:tab/>
      </w:r>
      <w:r w:rsidRPr="006E370A">
        <w:rPr>
          <w:rFonts w:ascii="Times New Roman" w:hAnsi="Times New Roman"/>
        </w:rPr>
        <w:tab/>
      </w:r>
      <w:r w:rsidRPr="006E370A">
        <w:rPr>
          <w:rFonts w:ascii="Times New Roman" w:hAnsi="Times New Roman"/>
        </w:rPr>
        <w:tab/>
        <w:t>25 квітня 2022 року № 84-р</w:t>
      </w:r>
    </w:p>
    <w:p w:rsidR="00B82917" w:rsidRDefault="00B82917">
      <w:pPr>
        <w:jc w:val="both"/>
        <w:rPr>
          <w:rFonts w:ascii="Times New Roman" w:hAnsi="Times New Roman"/>
          <w:sz w:val="28"/>
          <w:szCs w:val="28"/>
        </w:rPr>
      </w:pPr>
    </w:p>
    <w:p w:rsidR="00B82917" w:rsidRDefault="00174ED6">
      <w:pPr>
        <w:jc w:val="center"/>
      </w:pPr>
      <w:r>
        <w:rPr>
          <w:rFonts w:ascii="Times New Roman" w:hAnsi="Times New Roman"/>
          <w:sz w:val="28"/>
          <w:szCs w:val="28"/>
        </w:rPr>
        <w:t>ПОЛОЖЕННЯ</w:t>
      </w:r>
    </w:p>
    <w:p w:rsidR="00B82917" w:rsidRDefault="00174ED6">
      <w:pPr>
        <w:jc w:val="center"/>
      </w:pPr>
      <w:r>
        <w:rPr>
          <w:rFonts w:ascii="Times New Roman" w:hAnsi="Times New Roman"/>
          <w:sz w:val="28"/>
          <w:szCs w:val="28"/>
        </w:rPr>
        <w:t>про до</w:t>
      </w:r>
      <w:r w:rsidR="00AA54F6">
        <w:rPr>
          <w:rFonts w:ascii="Times New Roman" w:hAnsi="Times New Roman"/>
          <w:sz w:val="28"/>
          <w:szCs w:val="28"/>
        </w:rPr>
        <w:t>бровільні формування цивільного</w:t>
      </w:r>
      <w:r>
        <w:rPr>
          <w:rFonts w:ascii="Times New Roman" w:hAnsi="Times New Roman"/>
          <w:sz w:val="28"/>
          <w:szCs w:val="28"/>
        </w:rPr>
        <w:t xml:space="preserve"> захисту</w:t>
      </w:r>
    </w:p>
    <w:p w:rsidR="00B82917" w:rsidRDefault="009D6D7E">
      <w:pPr>
        <w:jc w:val="center"/>
      </w:pPr>
      <w:r>
        <w:rPr>
          <w:rFonts w:ascii="Times New Roman" w:hAnsi="Times New Roman"/>
          <w:sz w:val="28"/>
          <w:szCs w:val="28"/>
        </w:rPr>
        <w:t>Рогатинс</w:t>
      </w:r>
      <w:r w:rsidR="00174ED6">
        <w:rPr>
          <w:rFonts w:ascii="Times New Roman" w:hAnsi="Times New Roman"/>
          <w:sz w:val="28"/>
          <w:szCs w:val="28"/>
        </w:rPr>
        <w:t>ької міської територіальної громади</w:t>
      </w:r>
      <w:bookmarkStart w:id="0" w:name="_GoBack"/>
      <w:bookmarkEnd w:id="0"/>
    </w:p>
    <w:p w:rsidR="00B82917" w:rsidRDefault="00B82917" w:rsidP="00AA54F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1. Загальні положення.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1.1. Положення про добровільні ф</w:t>
      </w:r>
      <w:r w:rsidR="009D6D7E">
        <w:rPr>
          <w:rFonts w:ascii="Times New Roman" w:hAnsi="Times New Roman"/>
          <w:sz w:val="28"/>
          <w:szCs w:val="28"/>
        </w:rPr>
        <w:t>ормування цивільного захисту Рогатинс</w:t>
      </w:r>
      <w:r>
        <w:rPr>
          <w:rFonts w:ascii="Times New Roman" w:hAnsi="Times New Roman"/>
          <w:sz w:val="28"/>
          <w:szCs w:val="28"/>
        </w:rPr>
        <w:t>ької міської територіальної громади (далі </w:t>
      </w: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/>
          <w:sz w:val="28"/>
          <w:szCs w:val="28"/>
        </w:rPr>
        <w:t>Положення) розроблено згідно зі ст. 27 Кодексу цивільного захисту України, постановою Кабінету Міністрів України від 21.08.2013 № 616 «Про затвердження Положення про добровільні формування цивільного захисту».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 xml:space="preserve">1.2. Положення визначає порядок створення, завдання, структуру та оснащення добровільних формувань цивільного захисту у </w:t>
      </w:r>
      <w:r w:rsidR="009D6D7E">
        <w:rPr>
          <w:rFonts w:ascii="Times New Roman" w:hAnsi="Times New Roman"/>
          <w:sz w:val="28"/>
          <w:szCs w:val="28"/>
        </w:rPr>
        <w:t>Рогатинській</w:t>
      </w:r>
      <w:r>
        <w:rPr>
          <w:rFonts w:ascii="Times New Roman" w:hAnsi="Times New Roman"/>
          <w:sz w:val="28"/>
          <w:szCs w:val="28"/>
        </w:rPr>
        <w:t xml:space="preserve"> міській територіальній громаді (далі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добровільні формування), порядок їх участі у ліквідації надзвичайних ситуацій та їх наслідків.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2. Порядок створення добровільних формувань.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2.1. Добровільні формування створюються для виконання допоміжних робіт із запобігання виникненню або ліквідації наслідків надзвичайної ситуації, а саме: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поверхневий розбір завалів, розчистка маршрутів руху техніки (за наявності необхідного обладнання і створення безпечних умов);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збір інформації про знаходження людей у зоні надзвичайної ситуації (опитування очевидців);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евакуація постраждалого населення;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виконання заходів із забезпечення постраждалого населення (розгортання тимчасових пунктів проживання, доставки води, продуктів харчування, медикаментів, догляд за хворими та людьми похилого віку);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надання допомоги професіональним рятувальникам в організації життєдіяльності на період проведення рятувальних робіт;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виконання заходів з охорони громадського порядку (огородження небезпечних зон і ділянок, об’єктів ведення аварійних та інших невідкладних робіт, оточення зони надзвичайної ситуації та недопущення сторонніх осіб тощо).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 xml:space="preserve">2.2. З одержанням інформації про загрозу або виникнення надзвичайної ситуації міський голова </w:t>
      </w:r>
      <w:r>
        <w:rPr>
          <w:rFonts w:ascii="Times New Roman" w:hAnsi="Times New Roman"/>
          <w:color w:val="000000"/>
          <w:sz w:val="28"/>
          <w:szCs w:val="28"/>
        </w:rPr>
        <w:t xml:space="preserve">своїм розпорядженням </w:t>
      </w:r>
      <w:r>
        <w:rPr>
          <w:rFonts w:ascii="Times New Roman" w:hAnsi="Times New Roman"/>
          <w:sz w:val="28"/>
          <w:szCs w:val="28"/>
        </w:rPr>
        <w:t>затверджує особовий склад добровільних формувань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3. Комплектування, структура та оснащення добровільних формувань.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3.1. До складу добровільних формувань на добровільних засадах включаються громадяни України, які за станом здоров’я придатні до військової служби та не досягли граничного віку перебування військовозобов’язаних у запасі другого розряду.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3.2. Права добровільних формувань та громадян, які виконують завдання у їх складі, а також обов’язки таких громадян визначаються відповідно до Кодексу цивільного захисту України. 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3.3. Страхування здоров’я та життя членів (учасників) добровільних формувань на період виконання ними допоміжних робіт здійснюється відповідно до чинного законодавства.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3.4. Добровільні формування очолює начальник, який призначається розпорядженням міського голови. Начальник здійснює керівництво добровільними формуваннями та несе персональну відповідальність за покладені на нього функції.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 xml:space="preserve">3.5. Виконавчим комітетом </w:t>
      </w:r>
      <w:r w:rsidR="009D6D7E">
        <w:rPr>
          <w:rFonts w:ascii="Times New Roman" w:hAnsi="Times New Roman"/>
          <w:sz w:val="28"/>
          <w:szCs w:val="28"/>
        </w:rPr>
        <w:t>Рогатинської</w:t>
      </w:r>
      <w:r>
        <w:rPr>
          <w:rFonts w:ascii="Times New Roman" w:hAnsi="Times New Roman"/>
          <w:sz w:val="28"/>
          <w:szCs w:val="28"/>
        </w:rPr>
        <w:t xml:space="preserve"> міської ради добровільні формування забезпечуються необхідним майном, спорядженням та робочим інструментом на період виконання поставлених їм завдань на умовах повернення. Надання зазначеного майна, його зберігання та повернення здійснюється визначеним порядком.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3.6. Порядок залучення добровільних формувань та обсяги допоміжних робіт для добровільних формувань цивільного захисту визначаються міським головою або керівником робіт з ліквідації надзвичайних ситуацій, у разі підпорядкування йому добровільних формувань цивільного захисту.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3.7. Діяльність добровільних формувань після завершення виконання ними допоміжних робіт припиняється розпорядженням міського голови.</w:t>
      </w:r>
    </w:p>
    <w:p w:rsidR="00B82917" w:rsidRDefault="00174ED6" w:rsidP="00AA54F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ab/>
        <w:t>3.8. Інформація про утворення добровільних формувань та залучення їх до виконання допоміжних робіт відображається у звітних документах з питань цивільного захисту.</w:t>
      </w:r>
    </w:p>
    <w:p w:rsidR="00B82917" w:rsidRDefault="00B82917">
      <w:pPr>
        <w:jc w:val="both"/>
        <w:rPr>
          <w:rFonts w:ascii="Times New Roman" w:hAnsi="Times New Roman"/>
          <w:sz w:val="28"/>
          <w:szCs w:val="28"/>
        </w:rPr>
      </w:pPr>
    </w:p>
    <w:p w:rsidR="00B82917" w:rsidRDefault="00B82917" w:rsidP="00AA54F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2917" w:rsidRDefault="00B82917">
      <w:pPr>
        <w:jc w:val="both"/>
        <w:rPr>
          <w:rFonts w:ascii="Times New Roman" w:hAnsi="Times New Roman"/>
          <w:sz w:val="28"/>
          <w:szCs w:val="28"/>
        </w:rPr>
      </w:pPr>
    </w:p>
    <w:p w:rsidR="009D6D7E" w:rsidRDefault="009D6D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 надзвичайних</w:t>
      </w:r>
    </w:p>
    <w:p w:rsidR="009D6D7E" w:rsidRDefault="009D6D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ситуацій, цивільного захисту населення</w:t>
      </w:r>
    </w:p>
    <w:p w:rsidR="009D6D7E" w:rsidRDefault="009D6D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оборонної роботи виконавчого комітету</w:t>
      </w:r>
    </w:p>
    <w:p w:rsidR="00B82917" w:rsidRDefault="009D6D7E">
      <w:pPr>
        <w:jc w:val="both"/>
      </w:pPr>
      <w:r>
        <w:rPr>
          <w:rFonts w:ascii="Times New Roman" w:hAnsi="Times New Roman"/>
          <w:sz w:val="28"/>
          <w:szCs w:val="28"/>
        </w:rPr>
        <w:t>Рогатинської міської ради</w:t>
      </w:r>
      <w:r w:rsidR="00174ED6">
        <w:rPr>
          <w:rFonts w:ascii="Times New Roman" w:hAnsi="Times New Roman"/>
          <w:sz w:val="28"/>
          <w:szCs w:val="28"/>
        </w:rPr>
        <w:tab/>
      </w:r>
      <w:r w:rsidR="00174ED6">
        <w:rPr>
          <w:rFonts w:ascii="Times New Roman" w:hAnsi="Times New Roman"/>
          <w:sz w:val="28"/>
          <w:szCs w:val="28"/>
        </w:rPr>
        <w:tab/>
      </w:r>
      <w:r w:rsidR="00174ED6">
        <w:rPr>
          <w:rFonts w:ascii="Times New Roman" w:hAnsi="Times New Roman"/>
          <w:sz w:val="28"/>
          <w:szCs w:val="28"/>
        </w:rPr>
        <w:tab/>
      </w:r>
      <w:r w:rsidR="00174ED6">
        <w:rPr>
          <w:rFonts w:ascii="Times New Roman" w:hAnsi="Times New Roman"/>
          <w:sz w:val="28"/>
          <w:szCs w:val="28"/>
        </w:rPr>
        <w:tab/>
      </w:r>
      <w:r w:rsidR="00174E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Іван СИДОРЕНКО</w:t>
      </w:r>
    </w:p>
    <w:p w:rsidR="00B82917" w:rsidRDefault="00B82917">
      <w:pPr>
        <w:jc w:val="both"/>
      </w:pPr>
    </w:p>
    <w:p w:rsidR="00B82917" w:rsidRDefault="00B82917">
      <w:pPr>
        <w:jc w:val="both"/>
      </w:pPr>
    </w:p>
    <w:sectPr w:rsidR="00B82917" w:rsidSect="00AA54F6">
      <w:headerReference w:type="default" r:id="rId6"/>
      <w:pgSz w:w="11906" w:h="16838"/>
      <w:pgMar w:top="1134" w:right="567" w:bottom="1134" w:left="1985" w:header="70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FF5" w:rsidRDefault="006A3FF5">
      <w:r>
        <w:separator/>
      </w:r>
    </w:p>
  </w:endnote>
  <w:endnote w:type="continuationSeparator" w:id="0">
    <w:p w:rsidR="006A3FF5" w:rsidRDefault="006A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FF5" w:rsidRDefault="006A3FF5">
      <w:r>
        <w:separator/>
      </w:r>
    </w:p>
  </w:footnote>
  <w:footnote w:type="continuationSeparator" w:id="0">
    <w:p w:rsidR="006A3FF5" w:rsidRDefault="006A3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17" w:rsidRDefault="00174ED6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6E370A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17"/>
    <w:rsid w:val="00174ED6"/>
    <w:rsid w:val="006A3FF5"/>
    <w:rsid w:val="006C7286"/>
    <w:rsid w:val="006E370A"/>
    <w:rsid w:val="00725ECF"/>
    <w:rsid w:val="00743216"/>
    <w:rsid w:val="008F4BDB"/>
    <w:rsid w:val="009D6D7E"/>
    <w:rsid w:val="00AA54F6"/>
    <w:rsid w:val="00B8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8D46"/>
  <w15:docId w15:val="{C3F290A8-A26B-41D9-A76F-6C1B8334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pPr>
      <w:suppressLineNumbers/>
    </w:pPr>
  </w:style>
  <w:style w:type="paragraph" w:styleId="a7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footer"/>
    <w:basedOn w:val="a"/>
    <w:link w:val="ab"/>
    <w:uiPriority w:val="99"/>
    <w:unhideWhenUsed/>
    <w:rsid w:val="00AA54F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A54F6"/>
    <w:rPr>
      <w:rFonts w:cs="Mangal"/>
      <w:color w:val="00000A"/>
      <w:sz w:val="24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E370A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370A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Администратор</cp:lastModifiedBy>
  <cp:revision>2</cp:revision>
  <cp:lastPrinted>2022-04-27T06:30:00Z</cp:lastPrinted>
  <dcterms:created xsi:type="dcterms:W3CDTF">2022-04-27T06:30:00Z</dcterms:created>
  <dcterms:modified xsi:type="dcterms:W3CDTF">2022-04-27T06:30:00Z</dcterms:modified>
  <dc:language>uk-UA</dc:language>
</cp:coreProperties>
</file>