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7E" w:rsidRPr="008572F5" w:rsidRDefault="00C50342" w:rsidP="00C50342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val="ru-RU" w:eastAsia="ru-RU"/>
        </w:rPr>
        <w:t xml:space="preserve">                                                </w:t>
      </w:r>
      <w:bookmarkStart w:id="0" w:name="_GoBack"/>
      <w:bookmarkEnd w:id="0"/>
      <w:r w:rsidR="001A147E">
        <w:rPr>
          <w:rFonts w:ascii="Times New Roman" w:hAnsi="Times New Roman"/>
          <w:b/>
          <w:noProof/>
          <w:color w:val="000000"/>
          <w:sz w:val="28"/>
          <w:szCs w:val="28"/>
          <w:lang w:val="ru-RU" w:eastAsia="ru-RU"/>
        </w:rPr>
        <w:t xml:space="preserve">                </w:t>
      </w:r>
      <w:r w:rsidR="00CD3BCD">
        <w:rPr>
          <w:rFonts w:ascii="Times New Roman" w:hAnsi="Times New Roman"/>
          <w:b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496570" cy="6921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92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47E">
        <w:rPr>
          <w:rFonts w:ascii="Times New Roman" w:hAnsi="Times New Roman"/>
          <w:b/>
          <w:noProof/>
          <w:color w:val="000000"/>
          <w:sz w:val="28"/>
          <w:szCs w:val="28"/>
          <w:lang w:val="ru-RU" w:eastAsia="ru-RU"/>
        </w:rPr>
        <w:t xml:space="preserve">      </w:t>
      </w:r>
      <w:r>
        <w:rPr>
          <w:rFonts w:ascii="Times New Roman" w:hAnsi="Times New Roman"/>
          <w:b/>
          <w:noProof/>
          <w:color w:val="000000"/>
          <w:sz w:val="28"/>
          <w:szCs w:val="28"/>
          <w:lang w:val="ru-RU" w:eastAsia="ru-RU"/>
        </w:rPr>
        <w:t xml:space="preserve">                            </w:t>
      </w:r>
    </w:p>
    <w:p w:rsidR="001A147E" w:rsidRPr="008572F5" w:rsidRDefault="001A147E" w:rsidP="00F25A10">
      <w:pPr>
        <w:keepNext/>
        <w:tabs>
          <w:tab w:val="center" w:pos="4819"/>
          <w:tab w:val="left" w:pos="8190"/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bCs/>
          <w:color w:val="000000"/>
          <w:w w:val="120"/>
          <w:sz w:val="28"/>
          <w:szCs w:val="28"/>
          <w:lang w:val="ru-RU" w:eastAsia="uk-UA"/>
        </w:rPr>
        <w:tab/>
      </w:r>
      <w:r w:rsidRPr="008572F5">
        <w:rPr>
          <w:rFonts w:ascii="Times New Roman" w:hAnsi="Times New Roman"/>
          <w:b/>
          <w:bCs/>
          <w:color w:val="000000"/>
          <w:w w:val="120"/>
          <w:sz w:val="28"/>
          <w:szCs w:val="28"/>
          <w:lang w:val="ru-RU" w:eastAsia="uk-UA"/>
        </w:rPr>
        <w:t>УКРАЇНА</w:t>
      </w:r>
      <w:r>
        <w:rPr>
          <w:rFonts w:ascii="Times New Roman" w:hAnsi="Times New Roman"/>
          <w:b/>
          <w:bCs/>
          <w:color w:val="000000"/>
          <w:w w:val="120"/>
          <w:sz w:val="28"/>
          <w:szCs w:val="28"/>
          <w:lang w:val="ru-RU" w:eastAsia="uk-UA"/>
        </w:rPr>
        <w:tab/>
      </w:r>
    </w:p>
    <w:p w:rsidR="001A147E" w:rsidRPr="008572F5" w:rsidRDefault="001A147E" w:rsidP="008572F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572F5">
        <w:rPr>
          <w:rFonts w:ascii="Times New Roman" w:hAnsi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:rsidR="001A147E" w:rsidRDefault="001A147E" w:rsidP="008572F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val="ru-RU" w:eastAsia="uk-UA"/>
        </w:rPr>
        <w:t>ІВАНО-ФРАНКІВСЬКА ОБЛАСТЬ</w:t>
      </w:r>
    </w:p>
    <w:p w:rsidR="001A147E" w:rsidRPr="008572F5" w:rsidRDefault="001A147E" w:rsidP="008572F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val="ru-RU" w:eastAsia="uk-UA"/>
        </w:rPr>
        <w:t>ВИКОНАВЧИЙ КОМІТЕТ</w:t>
      </w:r>
    </w:p>
    <w:p w:rsidR="001A147E" w:rsidRPr="008572F5" w:rsidRDefault="00CD3BCD" w:rsidP="008572F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noProof/>
          <w:lang w:val="en-US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7EEC9" id="Прямая соединительная линия 4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A147E" w:rsidRPr="000878F8" w:rsidRDefault="001A147E" w:rsidP="000878F8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8572F5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:rsidR="001A147E" w:rsidRPr="008572F5" w:rsidRDefault="001A147E" w:rsidP="008572F5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від 31 травня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2022 року</w:t>
      </w:r>
      <w:r w:rsidRPr="008572F5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№ </w:t>
      </w:r>
      <w:r w:rsidR="00C50342">
        <w:rPr>
          <w:rFonts w:ascii="Times New Roman" w:hAnsi="Times New Roman"/>
          <w:color w:val="000000"/>
          <w:sz w:val="28"/>
          <w:szCs w:val="28"/>
          <w:lang w:val="ru-RU" w:eastAsia="uk-UA"/>
        </w:rPr>
        <w:t>129</w:t>
      </w:r>
      <w:r w:rsidRPr="008572F5">
        <w:rPr>
          <w:rFonts w:ascii="Times New Roman" w:hAnsi="Times New Roman"/>
          <w:color w:val="000000"/>
          <w:sz w:val="28"/>
          <w:szCs w:val="28"/>
          <w:lang w:val="ru-RU" w:eastAsia="uk-UA"/>
        </w:rPr>
        <w:tab/>
      </w:r>
      <w:r w:rsidRPr="008572F5">
        <w:rPr>
          <w:rFonts w:ascii="Times New Roman" w:hAnsi="Times New Roman"/>
          <w:color w:val="000000"/>
          <w:sz w:val="28"/>
          <w:szCs w:val="28"/>
          <w:lang w:val="ru-RU" w:eastAsia="uk-UA"/>
        </w:rPr>
        <w:tab/>
      </w:r>
      <w:r w:rsidRPr="008572F5">
        <w:rPr>
          <w:rFonts w:ascii="Times New Roman" w:hAnsi="Times New Roman"/>
          <w:color w:val="000000"/>
          <w:sz w:val="28"/>
          <w:szCs w:val="28"/>
          <w:lang w:val="ru-RU" w:eastAsia="uk-UA"/>
        </w:rPr>
        <w:tab/>
      </w:r>
      <w:r w:rsidRPr="008572F5">
        <w:rPr>
          <w:rFonts w:ascii="Times New Roman" w:hAnsi="Times New Roman"/>
          <w:color w:val="000000"/>
          <w:sz w:val="28"/>
          <w:szCs w:val="28"/>
          <w:lang w:val="ru-RU" w:eastAsia="uk-UA"/>
        </w:rPr>
        <w:tab/>
      </w:r>
      <w:r w:rsidRPr="008572F5">
        <w:rPr>
          <w:rFonts w:ascii="Times New Roman" w:hAnsi="Times New Roman"/>
          <w:color w:val="000000"/>
          <w:sz w:val="28"/>
          <w:szCs w:val="28"/>
          <w:lang w:val="ru-RU" w:eastAsia="uk-UA"/>
        </w:rPr>
        <w:tab/>
      </w:r>
    </w:p>
    <w:p w:rsidR="001A147E" w:rsidRDefault="001A147E" w:rsidP="008572F5">
      <w:pPr>
        <w:pStyle w:val="Default"/>
        <w:ind w:firstLine="180"/>
        <w:rPr>
          <w:sz w:val="28"/>
          <w:szCs w:val="28"/>
          <w:lang w:eastAsia="uk-UA"/>
        </w:rPr>
      </w:pPr>
      <w:r w:rsidRPr="008572F5">
        <w:rPr>
          <w:sz w:val="28"/>
          <w:szCs w:val="28"/>
          <w:lang w:eastAsia="uk-UA"/>
        </w:rPr>
        <w:t>м. Рогатин</w:t>
      </w:r>
    </w:p>
    <w:p w:rsidR="001A147E" w:rsidRPr="00CD4AAC" w:rsidRDefault="001A147E" w:rsidP="008572F5">
      <w:pPr>
        <w:pStyle w:val="Default"/>
        <w:rPr>
          <w:b/>
          <w:lang w:val="uk-UA"/>
        </w:rPr>
      </w:pPr>
    </w:p>
    <w:p w:rsidR="001A147E" w:rsidRDefault="001A147E" w:rsidP="00A042E9">
      <w:pPr>
        <w:pStyle w:val="Default"/>
        <w:rPr>
          <w:sz w:val="28"/>
          <w:szCs w:val="28"/>
          <w:lang w:val="uk-UA"/>
        </w:rPr>
      </w:pPr>
      <w:r w:rsidRPr="008572F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внесення змін до</w:t>
      </w:r>
      <w:r w:rsidRPr="008572F5">
        <w:rPr>
          <w:sz w:val="28"/>
          <w:szCs w:val="28"/>
          <w:lang w:val="uk-UA"/>
        </w:rPr>
        <w:t xml:space="preserve"> </w:t>
      </w:r>
    </w:p>
    <w:p w:rsidR="001A147E" w:rsidRDefault="001A147E" w:rsidP="00A042E9">
      <w:pPr>
        <w:pStyle w:val="Default"/>
        <w:rPr>
          <w:sz w:val="28"/>
          <w:szCs w:val="28"/>
          <w:lang w:val="uk-UA"/>
        </w:rPr>
      </w:pPr>
      <w:r w:rsidRPr="008572F5">
        <w:rPr>
          <w:sz w:val="28"/>
          <w:szCs w:val="28"/>
          <w:lang w:val="uk-UA"/>
        </w:rPr>
        <w:t xml:space="preserve">Програми підтримки заходів </w:t>
      </w:r>
    </w:p>
    <w:p w:rsidR="001A147E" w:rsidRDefault="001A147E" w:rsidP="00A042E9">
      <w:pPr>
        <w:pStyle w:val="Default"/>
        <w:rPr>
          <w:sz w:val="28"/>
          <w:szCs w:val="28"/>
          <w:lang w:val="uk-UA"/>
        </w:rPr>
      </w:pPr>
      <w:r w:rsidRPr="008572F5">
        <w:rPr>
          <w:sz w:val="28"/>
          <w:szCs w:val="28"/>
          <w:lang w:val="uk-UA"/>
        </w:rPr>
        <w:t xml:space="preserve">мобілізаційної підготовки, мобілізації, </w:t>
      </w:r>
    </w:p>
    <w:p w:rsidR="001A147E" w:rsidRDefault="001A147E" w:rsidP="00A042E9">
      <w:pPr>
        <w:pStyle w:val="Default"/>
        <w:rPr>
          <w:sz w:val="28"/>
          <w:szCs w:val="28"/>
          <w:lang w:val="uk-UA"/>
        </w:rPr>
      </w:pPr>
      <w:r w:rsidRPr="008572F5">
        <w:rPr>
          <w:sz w:val="28"/>
          <w:szCs w:val="28"/>
          <w:lang w:val="uk-UA"/>
        </w:rPr>
        <w:t xml:space="preserve">призову на строкову військову службу, </w:t>
      </w:r>
    </w:p>
    <w:p w:rsidR="001A147E" w:rsidRDefault="001A147E" w:rsidP="00A042E9">
      <w:pPr>
        <w:pStyle w:val="Default"/>
        <w:rPr>
          <w:sz w:val="28"/>
          <w:szCs w:val="28"/>
          <w:lang w:val="uk-UA"/>
        </w:rPr>
      </w:pPr>
      <w:r w:rsidRPr="008572F5">
        <w:rPr>
          <w:sz w:val="28"/>
          <w:szCs w:val="28"/>
          <w:lang w:val="uk-UA"/>
        </w:rPr>
        <w:t xml:space="preserve">військову службу за контрактом, </w:t>
      </w:r>
    </w:p>
    <w:p w:rsidR="001A147E" w:rsidRDefault="001A147E" w:rsidP="00A042E9">
      <w:pPr>
        <w:pStyle w:val="Default"/>
        <w:rPr>
          <w:sz w:val="28"/>
          <w:szCs w:val="28"/>
          <w:lang w:val="uk-UA"/>
        </w:rPr>
      </w:pPr>
      <w:r w:rsidRPr="008572F5">
        <w:rPr>
          <w:sz w:val="28"/>
          <w:szCs w:val="28"/>
          <w:lang w:val="uk-UA"/>
        </w:rPr>
        <w:t xml:space="preserve">територіальної оборони Рогатинської </w:t>
      </w:r>
    </w:p>
    <w:p w:rsidR="001A147E" w:rsidRPr="000878F8" w:rsidRDefault="001A147E" w:rsidP="00A042E9">
      <w:pPr>
        <w:pStyle w:val="Default"/>
        <w:rPr>
          <w:sz w:val="28"/>
          <w:szCs w:val="28"/>
          <w:lang w:val="uk-UA"/>
        </w:rPr>
      </w:pPr>
      <w:r w:rsidRPr="008572F5">
        <w:rPr>
          <w:sz w:val="28"/>
          <w:szCs w:val="28"/>
          <w:lang w:val="uk-UA"/>
        </w:rPr>
        <w:t xml:space="preserve">міської територіальної </w:t>
      </w:r>
      <w:r>
        <w:rPr>
          <w:sz w:val="28"/>
          <w:szCs w:val="28"/>
          <w:lang w:val="uk-UA"/>
        </w:rPr>
        <w:t xml:space="preserve"> </w:t>
      </w:r>
      <w:r w:rsidRPr="008572F5">
        <w:rPr>
          <w:sz w:val="28"/>
          <w:szCs w:val="28"/>
          <w:lang w:val="uk-UA"/>
        </w:rPr>
        <w:t>громади на 2022 рік</w:t>
      </w:r>
    </w:p>
    <w:p w:rsidR="001A147E" w:rsidRPr="008E7341" w:rsidRDefault="001A147E" w:rsidP="0071227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A147E" w:rsidRPr="00D02BB7" w:rsidRDefault="001A147E" w:rsidP="00D02B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статтею 3</w:t>
      </w:r>
      <w:r w:rsidRPr="008E7341">
        <w:rPr>
          <w:rFonts w:ascii="Times New Roman" w:hAnsi="Times New Roman"/>
          <w:sz w:val="28"/>
          <w:szCs w:val="28"/>
        </w:rPr>
        <w:t xml:space="preserve">6 Закону України «Про місцеве самоврядування в </w:t>
      </w:r>
      <w:r>
        <w:rPr>
          <w:rFonts w:ascii="Times New Roman" w:hAnsi="Times New Roman"/>
          <w:sz w:val="28"/>
          <w:szCs w:val="28"/>
        </w:rPr>
        <w:t xml:space="preserve">Україні» та </w:t>
      </w:r>
      <w:r w:rsidRPr="006A3769">
        <w:rPr>
          <w:rFonts w:ascii="Times New Roman" w:hAnsi="Times New Roman"/>
          <w:sz w:val="28"/>
          <w:szCs w:val="28"/>
        </w:rPr>
        <w:t>ч. 2, 3 ст.14 Закону України «Про</w:t>
      </w:r>
      <w:r>
        <w:rPr>
          <w:rFonts w:ascii="Times New Roman" w:hAnsi="Times New Roman"/>
          <w:sz w:val="28"/>
          <w:szCs w:val="28"/>
        </w:rPr>
        <w:t xml:space="preserve"> основи національного спротиву»</w:t>
      </w:r>
      <w:r w:rsidRPr="008E73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 беручи до уваги лист виконавчий комітет міської ради ВИРІШИВ</w:t>
      </w:r>
      <w:r w:rsidRPr="00D02BB7">
        <w:rPr>
          <w:rFonts w:ascii="Times New Roman" w:hAnsi="Times New Roman"/>
          <w:sz w:val="28"/>
          <w:szCs w:val="28"/>
        </w:rPr>
        <w:t>:</w:t>
      </w:r>
    </w:p>
    <w:p w:rsidR="001A147E" w:rsidRDefault="001A147E" w:rsidP="006A3769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1.Внести зміни до Програми</w:t>
      </w:r>
      <w:r w:rsidRPr="008E7341">
        <w:rPr>
          <w:sz w:val="28"/>
          <w:szCs w:val="28"/>
          <w:lang w:val="uk-UA"/>
        </w:rPr>
        <w:t xml:space="preserve"> </w:t>
      </w:r>
      <w:r w:rsidRPr="00FC638A">
        <w:rPr>
          <w:sz w:val="28"/>
          <w:szCs w:val="28"/>
          <w:lang w:val="uk-UA"/>
        </w:rPr>
        <w:t>підтримки заходів мобілізаційної підготовки, мобілізації, призову на строкову військову службу, військову службу за кон</w:t>
      </w:r>
      <w:r>
        <w:rPr>
          <w:sz w:val="28"/>
          <w:szCs w:val="28"/>
          <w:lang w:val="uk-UA"/>
        </w:rPr>
        <w:t>трактом, територіальної оборони</w:t>
      </w:r>
      <w:r w:rsidRPr="00FC638A">
        <w:rPr>
          <w:sz w:val="28"/>
          <w:szCs w:val="28"/>
          <w:lang w:val="uk-UA"/>
        </w:rPr>
        <w:t xml:space="preserve"> Рогатинської міської тер</w:t>
      </w:r>
      <w:r>
        <w:rPr>
          <w:sz w:val="28"/>
          <w:szCs w:val="28"/>
          <w:lang w:val="uk-UA"/>
        </w:rPr>
        <w:t>иторіальної громади на 2022 рік:</w:t>
      </w:r>
    </w:p>
    <w:p w:rsidR="00FB43E9" w:rsidRDefault="001A147E" w:rsidP="00FB43E9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Підпункт 5.2 пункту 5 Додатку «Перелік заходів,</w:t>
      </w:r>
      <w:r w:rsidR="00FB43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обсяги та джерела фінансування цільової Програми щодо підтримки заходів мобілізаційної підготовки,</w:t>
      </w:r>
      <w:r w:rsidR="00FB43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мобілізації,</w:t>
      </w:r>
      <w:r w:rsidR="00FB43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призову на строкову військову службу,</w:t>
      </w:r>
      <w:r w:rsidR="00FB43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військову службу за контрактом,</w:t>
      </w:r>
      <w:r w:rsidR="00FB43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територіальної оборони Рогатинської територіальної громади на 2022 рік» викласти у новій редакції</w:t>
      </w:r>
      <w:r w:rsidR="00FB43E9">
        <w:rPr>
          <w:sz w:val="28"/>
          <w:szCs w:val="28"/>
          <w:lang w:val="uk-UA"/>
        </w:rPr>
        <w:t xml:space="preserve"> :</w:t>
      </w:r>
    </w:p>
    <w:p w:rsidR="001A147E" w:rsidRDefault="00FB43E9" w:rsidP="00FB43E9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1A147E">
        <w:rPr>
          <w:sz w:val="28"/>
          <w:szCs w:val="28"/>
          <w:lang w:val="uk-UA"/>
        </w:rPr>
        <w:t xml:space="preserve"> «Матеріально- технічне з</w:t>
      </w:r>
      <w:r w:rsidR="001A147E" w:rsidRPr="006A3769">
        <w:rPr>
          <w:sz w:val="28"/>
          <w:szCs w:val="28"/>
          <w:lang w:val="uk-UA"/>
        </w:rPr>
        <w:t>абезпечення</w:t>
      </w:r>
      <w:r w:rsidR="001A147E">
        <w:rPr>
          <w:sz w:val="28"/>
          <w:szCs w:val="28"/>
          <w:lang w:val="uk-UA"/>
        </w:rPr>
        <w:t xml:space="preserve"> (придбання канцелярських товарів ,матеріалів ,обладнання, інвентаря,</w:t>
      </w:r>
      <w:r>
        <w:rPr>
          <w:sz w:val="28"/>
          <w:szCs w:val="28"/>
          <w:lang w:val="uk-UA"/>
        </w:rPr>
        <w:t xml:space="preserve"> </w:t>
      </w:r>
      <w:r w:rsidR="001A147E">
        <w:rPr>
          <w:sz w:val="28"/>
          <w:szCs w:val="28"/>
          <w:lang w:val="uk-UA"/>
        </w:rPr>
        <w:t>заправка картриджів) 4 відділу Івано-Франківськог</w:t>
      </w:r>
      <w:r>
        <w:rPr>
          <w:sz w:val="28"/>
          <w:szCs w:val="28"/>
          <w:lang w:val="uk-UA"/>
        </w:rPr>
        <w:t>о районного територіального цент</w:t>
      </w:r>
      <w:r w:rsidR="001A147E">
        <w:rPr>
          <w:sz w:val="28"/>
          <w:szCs w:val="28"/>
          <w:lang w:val="uk-UA"/>
        </w:rPr>
        <w:t>ру комплектування та соціальної підтримки»</w:t>
      </w:r>
      <w:r>
        <w:rPr>
          <w:sz w:val="28"/>
          <w:szCs w:val="28"/>
          <w:lang w:val="uk-UA"/>
        </w:rPr>
        <w:t>.</w:t>
      </w:r>
      <w:r w:rsidR="001A147E" w:rsidRPr="006A3769">
        <w:rPr>
          <w:sz w:val="28"/>
          <w:szCs w:val="28"/>
          <w:lang w:val="uk-UA"/>
        </w:rPr>
        <w:t xml:space="preserve"> </w:t>
      </w:r>
    </w:p>
    <w:p w:rsidR="001A147E" w:rsidRPr="000C1261" w:rsidRDefault="001A147E" w:rsidP="006A376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A147E" w:rsidRPr="003358E5" w:rsidRDefault="001A147E" w:rsidP="003358E5">
      <w:pPr>
        <w:pStyle w:val="Default"/>
        <w:jc w:val="both"/>
        <w:rPr>
          <w:sz w:val="28"/>
          <w:szCs w:val="28"/>
          <w:lang w:val="uk-UA"/>
        </w:rPr>
      </w:pPr>
    </w:p>
    <w:p w:rsidR="001A147E" w:rsidRDefault="001A147E" w:rsidP="00D02BB7">
      <w:pPr>
        <w:pStyle w:val="Default"/>
        <w:jc w:val="both"/>
        <w:rPr>
          <w:sz w:val="28"/>
          <w:szCs w:val="28"/>
          <w:lang w:val="uk-UA"/>
        </w:rPr>
      </w:pPr>
      <w:r w:rsidRPr="00D02BB7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02BB7">
        <w:rPr>
          <w:sz w:val="28"/>
          <w:szCs w:val="28"/>
          <w:lang w:val="uk-UA"/>
        </w:rPr>
        <w:t>Сергій НАСАЛИК</w:t>
      </w:r>
    </w:p>
    <w:p w:rsidR="001A147E" w:rsidRDefault="001A147E" w:rsidP="00D02BB7">
      <w:pPr>
        <w:pStyle w:val="Default"/>
        <w:jc w:val="both"/>
        <w:rPr>
          <w:sz w:val="28"/>
          <w:szCs w:val="28"/>
          <w:lang w:val="uk-UA"/>
        </w:rPr>
      </w:pPr>
    </w:p>
    <w:p w:rsidR="001A147E" w:rsidRDefault="001A147E" w:rsidP="00D02BB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1A147E" w:rsidRDefault="001A147E" w:rsidP="00D02BB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Олег ВОВКУН</w:t>
      </w:r>
    </w:p>
    <w:sectPr w:rsidR="001A147E" w:rsidSect="000878F8">
      <w:pgSz w:w="11906" w:h="16838"/>
      <w:pgMar w:top="426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282" w:rsidRDefault="00E42282" w:rsidP="00E024B8">
      <w:pPr>
        <w:spacing w:after="0" w:line="240" w:lineRule="auto"/>
      </w:pPr>
      <w:r>
        <w:separator/>
      </w:r>
    </w:p>
  </w:endnote>
  <w:endnote w:type="continuationSeparator" w:id="0">
    <w:p w:rsidR="00E42282" w:rsidRDefault="00E42282" w:rsidP="00E0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282" w:rsidRDefault="00E42282" w:rsidP="00E024B8">
      <w:pPr>
        <w:spacing w:after="0" w:line="240" w:lineRule="auto"/>
      </w:pPr>
      <w:r>
        <w:separator/>
      </w:r>
    </w:p>
  </w:footnote>
  <w:footnote w:type="continuationSeparator" w:id="0">
    <w:p w:rsidR="00E42282" w:rsidRDefault="00E42282" w:rsidP="00E02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C75B4"/>
    <w:multiLevelType w:val="hybridMultilevel"/>
    <w:tmpl w:val="74B47A30"/>
    <w:lvl w:ilvl="0" w:tplc="F1D89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A6464"/>
    <w:multiLevelType w:val="hybridMultilevel"/>
    <w:tmpl w:val="BA7A6CA8"/>
    <w:lvl w:ilvl="0" w:tplc="DF5C5B4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65A40910"/>
    <w:multiLevelType w:val="hybridMultilevel"/>
    <w:tmpl w:val="8E0E2678"/>
    <w:lvl w:ilvl="0" w:tplc="9B626B5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F4"/>
    <w:rsid w:val="00024243"/>
    <w:rsid w:val="0002728C"/>
    <w:rsid w:val="000664EB"/>
    <w:rsid w:val="0008630D"/>
    <w:rsid w:val="000878F8"/>
    <w:rsid w:val="00093867"/>
    <w:rsid w:val="000A68AF"/>
    <w:rsid w:val="000B4D4C"/>
    <w:rsid w:val="000B4E46"/>
    <w:rsid w:val="000C1261"/>
    <w:rsid w:val="000C48F9"/>
    <w:rsid w:val="000E1BBD"/>
    <w:rsid w:val="000F0F83"/>
    <w:rsid w:val="001006E3"/>
    <w:rsid w:val="00107181"/>
    <w:rsid w:val="001144DF"/>
    <w:rsid w:val="00123687"/>
    <w:rsid w:val="001245DA"/>
    <w:rsid w:val="00127A79"/>
    <w:rsid w:val="00127F81"/>
    <w:rsid w:val="0013019F"/>
    <w:rsid w:val="00142D48"/>
    <w:rsid w:val="0015204A"/>
    <w:rsid w:val="00154DB2"/>
    <w:rsid w:val="001A147E"/>
    <w:rsid w:val="001C0557"/>
    <w:rsid w:val="001C06F6"/>
    <w:rsid w:val="001D229B"/>
    <w:rsid w:val="001E2084"/>
    <w:rsid w:val="001F7303"/>
    <w:rsid w:val="00216AB1"/>
    <w:rsid w:val="00216CF7"/>
    <w:rsid w:val="00226F39"/>
    <w:rsid w:val="002452CB"/>
    <w:rsid w:val="0026457D"/>
    <w:rsid w:val="00273D00"/>
    <w:rsid w:val="002A1F7A"/>
    <w:rsid w:val="002D4BE9"/>
    <w:rsid w:val="002F10D8"/>
    <w:rsid w:val="0032704F"/>
    <w:rsid w:val="003358E5"/>
    <w:rsid w:val="003529B1"/>
    <w:rsid w:val="00385B35"/>
    <w:rsid w:val="0039362F"/>
    <w:rsid w:val="003A34AB"/>
    <w:rsid w:val="003A4DA8"/>
    <w:rsid w:val="003C6F50"/>
    <w:rsid w:val="00400B70"/>
    <w:rsid w:val="004020A1"/>
    <w:rsid w:val="00406CC7"/>
    <w:rsid w:val="00407F10"/>
    <w:rsid w:val="0041482F"/>
    <w:rsid w:val="00414CEA"/>
    <w:rsid w:val="00420AD9"/>
    <w:rsid w:val="00421978"/>
    <w:rsid w:val="00421A0B"/>
    <w:rsid w:val="00421DC5"/>
    <w:rsid w:val="00427857"/>
    <w:rsid w:val="00431A47"/>
    <w:rsid w:val="004359D6"/>
    <w:rsid w:val="00437388"/>
    <w:rsid w:val="00451597"/>
    <w:rsid w:val="00455F69"/>
    <w:rsid w:val="00490876"/>
    <w:rsid w:val="00497E44"/>
    <w:rsid w:val="004E607B"/>
    <w:rsid w:val="0050383B"/>
    <w:rsid w:val="00505C5B"/>
    <w:rsid w:val="00507A6A"/>
    <w:rsid w:val="00575680"/>
    <w:rsid w:val="00587D9B"/>
    <w:rsid w:val="00610C70"/>
    <w:rsid w:val="00626B51"/>
    <w:rsid w:val="00631225"/>
    <w:rsid w:val="006337FF"/>
    <w:rsid w:val="00633FCA"/>
    <w:rsid w:val="00657E25"/>
    <w:rsid w:val="00681309"/>
    <w:rsid w:val="006A3769"/>
    <w:rsid w:val="006A6A7B"/>
    <w:rsid w:val="006B0E84"/>
    <w:rsid w:val="006D16FF"/>
    <w:rsid w:val="006D314F"/>
    <w:rsid w:val="006F53E1"/>
    <w:rsid w:val="007112E4"/>
    <w:rsid w:val="00712276"/>
    <w:rsid w:val="007260FC"/>
    <w:rsid w:val="00753B9D"/>
    <w:rsid w:val="00761D5B"/>
    <w:rsid w:val="007867F7"/>
    <w:rsid w:val="007950BB"/>
    <w:rsid w:val="007C47C0"/>
    <w:rsid w:val="007F0D15"/>
    <w:rsid w:val="007F35CE"/>
    <w:rsid w:val="007F4EF7"/>
    <w:rsid w:val="00800C70"/>
    <w:rsid w:val="008101BB"/>
    <w:rsid w:val="00821A43"/>
    <w:rsid w:val="00823072"/>
    <w:rsid w:val="00834629"/>
    <w:rsid w:val="008572F5"/>
    <w:rsid w:val="0088148D"/>
    <w:rsid w:val="008A23CD"/>
    <w:rsid w:val="008A25EA"/>
    <w:rsid w:val="008D0D10"/>
    <w:rsid w:val="008E7341"/>
    <w:rsid w:val="00915220"/>
    <w:rsid w:val="00923A5B"/>
    <w:rsid w:val="009A65D0"/>
    <w:rsid w:val="009D09E8"/>
    <w:rsid w:val="009F6DBF"/>
    <w:rsid w:val="00A042E9"/>
    <w:rsid w:val="00A608F8"/>
    <w:rsid w:val="00A65865"/>
    <w:rsid w:val="00A7009F"/>
    <w:rsid w:val="00A737DA"/>
    <w:rsid w:val="00AA35CC"/>
    <w:rsid w:val="00AA6AEE"/>
    <w:rsid w:val="00AB5FAA"/>
    <w:rsid w:val="00AE022E"/>
    <w:rsid w:val="00B158C7"/>
    <w:rsid w:val="00B66F79"/>
    <w:rsid w:val="00B74CA6"/>
    <w:rsid w:val="00B76E8A"/>
    <w:rsid w:val="00B804D3"/>
    <w:rsid w:val="00B85625"/>
    <w:rsid w:val="00BC116B"/>
    <w:rsid w:val="00BD196C"/>
    <w:rsid w:val="00BE5B5C"/>
    <w:rsid w:val="00C13C7E"/>
    <w:rsid w:val="00C44F3A"/>
    <w:rsid w:val="00C50342"/>
    <w:rsid w:val="00C65A53"/>
    <w:rsid w:val="00C7729D"/>
    <w:rsid w:val="00C85FF8"/>
    <w:rsid w:val="00C86774"/>
    <w:rsid w:val="00C91433"/>
    <w:rsid w:val="00CA0DD4"/>
    <w:rsid w:val="00CD3BCD"/>
    <w:rsid w:val="00CD4AAC"/>
    <w:rsid w:val="00CE7534"/>
    <w:rsid w:val="00CF2797"/>
    <w:rsid w:val="00D010E1"/>
    <w:rsid w:val="00D02BB7"/>
    <w:rsid w:val="00D1603D"/>
    <w:rsid w:val="00D8183B"/>
    <w:rsid w:val="00D84DDF"/>
    <w:rsid w:val="00DC2A0F"/>
    <w:rsid w:val="00DC36F2"/>
    <w:rsid w:val="00DC7663"/>
    <w:rsid w:val="00DF2A4D"/>
    <w:rsid w:val="00E024B8"/>
    <w:rsid w:val="00E42282"/>
    <w:rsid w:val="00E61059"/>
    <w:rsid w:val="00E7377F"/>
    <w:rsid w:val="00E757A4"/>
    <w:rsid w:val="00E919BC"/>
    <w:rsid w:val="00EA2726"/>
    <w:rsid w:val="00EA762A"/>
    <w:rsid w:val="00EB5F6D"/>
    <w:rsid w:val="00EE2C5B"/>
    <w:rsid w:val="00EF22C5"/>
    <w:rsid w:val="00EF74B2"/>
    <w:rsid w:val="00F00F96"/>
    <w:rsid w:val="00F0124E"/>
    <w:rsid w:val="00F02748"/>
    <w:rsid w:val="00F040D9"/>
    <w:rsid w:val="00F13B88"/>
    <w:rsid w:val="00F25A10"/>
    <w:rsid w:val="00F324E2"/>
    <w:rsid w:val="00F34BF4"/>
    <w:rsid w:val="00F7093C"/>
    <w:rsid w:val="00FB43E9"/>
    <w:rsid w:val="00FB7930"/>
    <w:rsid w:val="00FC0A96"/>
    <w:rsid w:val="00FC638A"/>
    <w:rsid w:val="00FC75E2"/>
    <w:rsid w:val="00FD25BE"/>
    <w:rsid w:val="00FE00CC"/>
    <w:rsid w:val="00FE0C14"/>
    <w:rsid w:val="00F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B61F87"/>
  <w15:docId w15:val="{7999C3BB-EAB9-4784-A447-30E33F0A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6F6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24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24B8"/>
    <w:rPr>
      <w:rFonts w:cs="Times New Roman"/>
    </w:rPr>
  </w:style>
  <w:style w:type="paragraph" w:styleId="a5">
    <w:name w:val="footer"/>
    <w:basedOn w:val="a"/>
    <w:link w:val="a6"/>
    <w:uiPriority w:val="99"/>
    <w:rsid w:val="00E024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24B8"/>
    <w:rPr>
      <w:rFonts w:cs="Times New Roman"/>
    </w:rPr>
  </w:style>
  <w:style w:type="paragraph" w:styleId="a7">
    <w:name w:val="List Paragraph"/>
    <w:basedOn w:val="a"/>
    <w:uiPriority w:val="99"/>
    <w:qFormat/>
    <w:rsid w:val="0083462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FB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793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B793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Normal (Web)"/>
    <w:basedOn w:val="a"/>
    <w:uiPriority w:val="99"/>
    <w:rsid w:val="00FB7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226F39"/>
    <w:rPr>
      <w:sz w:val="28"/>
      <w:lang w:eastAsia="ru-RU"/>
    </w:rPr>
  </w:style>
  <w:style w:type="paragraph" w:styleId="ab">
    <w:name w:val="Body Text"/>
    <w:basedOn w:val="a"/>
    <w:link w:val="ac"/>
    <w:uiPriority w:val="99"/>
    <w:semiHidden/>
    <w:rsid w:val="00226F39"/>
    <w:pPr>
      <w:spacing w:after="0" w:line="240" w:lineRule="auto"/>
    </w:pPr>
    <w:rPr>
      <w:sz w:val="28"/>
      <w:szCs w:val="20"/>
      <w:lang w:val="ru-RU"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cs="Times New Roman"/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226F39"/>
    <w:rPr>
      <w:rFonts w:cs="Times New Roman"/>
    </w:rPr>
  </w:style>
  <w:style w:type="character" w:styleId="ad">
    <w:name w:val="Strong"/>
    <w:basedOn w:val="a0"/>
    <w:uiPriority w:val="99"/>
    <w:qFormat/>
    <w:rsid w:val="00226F39"/>
    <w:rPr>
      <w:rFonts w:cs="Times New Roman"/>
      <w:b/>
    </w:rPr>
  </w:style>
  <w:style w:type="character" w:customStyle="1" w:styleId="rvts0">
    <w:name w:val="rvts0"/>
    <w:uiPriority w:val="99"/>
    <w:rsid w:val="00226F39"/>
  </w:style>
  <w:style w:type="table" w:styleId="ae">
    <w:name w:val="Table Grid"/>
    <w:basedOn w:val="a1"/>
    <w:uiPriority w:val="99"/>
    <w:rsid w:val="003358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4</cp:revision>
  <cp:lastPrinted>2022-05-30T05:39:00Z</cp:lastPrinted>
  <dcterms:created xsi:type="dcterms:W3CDTF">2022-05-30T05:53:00Z</dcterms:created>
  <dcterms:modified xsi:type="dcterms:W3CDTF">2022-05-31T13:50:00Z</dcterms:modified>
</cp:coreProperties>
</file>